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AA" w:rsidRDefault="00D075AA" w:rsidP="00D075AA">
      <w:pPr>
        <w:ind w:firstLine="709"/>
        <w:jc w:val="both"/>
        <w:rPr>
          <w:rFonts w:ascii="PT Astra Serif" w:hAnsi="PT Astra Serif"/>
          <w:b/>
          <w:szCs w:val="28"/>
        </w:rPr>
      </w:pPr>
    </w:p>
    <w:p w:rsidR="00325F9D" w:rsidRDefault="00325F9D" w:rsidP="00D075AA">
      <w:pPr>
        <w:ind w:firstLine="709"/>
        <w:jc w:val="right"/>
        <w:rPr>
          <w:rFonts w:ascii="PT Astra Serif" w:hAnsi="PT Astra Serif"/>
          <w:szCs w:val="28"/>
        </w:rPr>
      </w:pPr>
    </w:p>
    <w:p w:rsidR="004F54DC" w:rsidRPr="004F54DC" w:rsidRDefault="004F54DC" w:rsidP="004F54DC">
      <w:pPr>
        <w:shd w:val="clear" w:color="auto" w:fill="FFFFFF"/>
        <w:spacing w:before="147" w:after="92"/>
        <w:outlineLvl w:val="1"/>
        <w:rPr>
          <w:rFonts w:ascii="LatoBold" w:eastAsia="Times New Roman" w:hAnsi="LatoBold"/>
          <w:color w:val="222223"/>
          <w:sz w:val="18"/>
          <w:szCs w:val="18"/>
          <w:lang w:eastAsia="ru-RU"/>
        </w:rPr>
      </w:pPr>
      <w:proofErr w:type="spellStart"/>
      <w:r w:rsidRPr="004F54DC">
        <w:rPr>
          <w:rFonts w:ascii="LatoBold" w:eastAsia="Times New Roman" w:hAnsi="LatoBold"/>
          <w:color w:val="222223"/>
          <w:sz w:val="18"/>
          <w:szCs w:val="18"/>
          <w:lang w:eastAsia="ru-RU"/>
        </w:rPr>
        <w:t>ыступление</w:t>
      </w:r>
      <w:proofErr w:type="spellEnd"/>
      <w:r w:rsidRPr="004F54DC">
        <w:rPr>
          <w:rFonts w:ascii="LatoBold" w:eastAsia="Times New Roman" w:hAnsi="LatoBold"/>
          <w:color w:val="222223"/>
          <w:sz w:val="18"/>
          <w:szCs w:val="18"/>
          <w:lang w:eastAsia="ru-RU"/>
        </w:rPr>
        <w:t xml:space="preserve"> председателя Контрольно-счетной палаты МО Богородицкий район на публичных слушаниях 18 мая 2022 года «О заключении Контрольно-счетной палаты МО Богородицкий район на годовой отчет об исполнении бюджета МО Богородицкий район за 2021 год</w:t>
      </w:r>
    </w:p>
    <w:p w:rsidR="004F54DC" w:rsidRPr="004F54DC" w:rsidRDefault="004F54DC" w:rsidP="004F54DC">
      <w:pPr>
        <w:shd w:val="clear" w:color="auto" w:fill="FFFFFF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proofErr w:type="spellStart"/>
      <w:r w:rsidRPr="004F54DC">
        <w:rPr>
          <w:rFonts w:ascii="Helvetica" w:eastAsia="Times New Roman" w:hAnsi="Helvetica"/>
          <w:color w:val="333333"/>
          <w:sz w:val="13"/>
          <w:szCs w:val="13"/>
          <w:lang w:eastAsia="ru-RU"/>
        </w:rPr>
        <w:t>Previous</w:t>
      </w:r>
      <w:proofErr w:type="spellEnd"/>
    </w:p>
    <w:p w:rsidR="004F54DC" w:rsidRPr="004F54DC" w:rsidRDefault="004F54DC" w:rsidP="004F54DC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7810500" cy="5859145"/>
            <wp:effectExtent l="19050" t="0" r="0" b="0"/>
            <wp:docPr id="1" name="Рисунок 1" descr="https://bogoroditsk.tularegion.ru/upload/resize_cache/iblock/47d/10000_615_1/a78ugw3cg049j6whxmdwizp243x5g2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goroditsk.tularegion.ru/upload/resize_cache/iblock/47d/10000_615_1/a78ugw3cg049j6whxmdwizp243x5g2o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85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DC" w:rsidRPr="004F54DC" w:rsidRDefault="004F54DC" w:rsidP="004F54DC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222223"/>
          <w:sz w:val="14"/>
          <w:szCs w:val="14"/>
          <w:lang w:eastAsia="ru-RU"/>
        </w:rPr>
      </w:pPr>
      <w:r w:rsidRPr="004F54DC">
        <w:rPr>
          <w:rFonts w:ascii="Helvetica" w:eastAsia="Times New Roman" w:hAnsi="Helvetica"/>
          <w:color w:val="222223"/>
          <w:sz w:val="14"/>
          <w:szCs w:val="14"/>
          <w:lang w:eastAsia="ru-RU"/>
        </w:rPr>
        <w:t>Выступление председателя Контрольно-счетной палаты МО Богородицкий район на публичных слушаниях 18 мая 2022 года «О заключении Контрольно-счетной палаты МО Богородицкий район на годовой отчет об исполнении бюджета МО Богородицкий район за 2021 год</w:t>
      </w:r>
    </w:p>
    <w:p w:rsidR="004F54DC" w:rsidRPr="004F54DC" w:rsidRDefault="004F54DC" w:rsidP="004F54DC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/>
          <w:noProof/>
          <w:color w:val="333333"/>
          <w:sz w:val="13"/>
          <w:szCs w:val="13"/>
          <w:lang w:eastAsia="ru-RU"/>
        </w:rPr>
        <w:lastRenderedPageBreak/>
        <w:drawing>
          <wp:inline distT="0" distB="0" distL="0" distR="0">
            <wp:extent cx="7810500" cy="5859145"/>
            <wp:effectExtent l="19050" t="0" r="0" b="0"/>
            <wp:docPr id="2" name="Рисунок 2" descr="https://bogoroditsk.tularegion.ru/upload/resize_cache/iblock/1bc/10000_615_1/1ttlry82gj72j2neb0evimkftwthkd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goroditsk.tularegion.ru/upload/resize_cache/iblock/1bc/10000_615_1/1ttlry82gj72j2neb0evimkftwthkdj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85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DC" w:rsidRPr="004F54DC" w:rsidRDefault="004F54DC" w:rsidP="004F54DC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222223"/>
          <w:sz w:val="14"/>
          <w:szCs w:val="14"/>
          <w:lang w:eastAsia="ru-RU"/>
        </w:rPr>
      </w:pPr>
      <w:r w:rsidRPr="004F54DC">
        <w:rPr>
          <w:rFonts w:ascii="Helvetica" w:eastAsia="Times New Roman" w:hAnsi="Helvetica"/>
          <w:color w:val="222223"/>
          <w:sz w:val="14"/>
          <w:szCs w:val="14"/>
          <w:lang w:eastAsia="ru-RU"/>
        </w:rPr>
        <w:t>Выступление председателя Контрольно-счетной палаты МО Богородицкий район на публичных слушаниях 18 мая 2022 года «О заключении Контрольно-счетной палаты МО Богородицкий район на годовой отчет об исполнении бюджета МО Богородицкий район за 2021 год</w:t>
      </w:r>
    </w:p>
    <w:p w:rsidR="004F54DC" w:rsidRPr="004F54DC" w:rsidRDefault="004F54DC" w:rsidP="004F54DC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/>
          <w:noProof/>
          <w:color w:val="333333"/>
          <w:sz w:val="13"/>
          <w:szCs w:val="13"/>
          <w:lang w:eastAsia="ru-RU"/>
        </w:rPr>
        <w:lastRenderedPageBreak/>
        <w:drawing>
          <wp:inline distT="0" distB="0" distL="0" distR="0">
            <wp:extent cx="7810500" cy="5859145"/>
            <wp:effectExtent l="19050" t="0" r="0" b="0"/>
            <wp:docPr id="3" name="Рисунок 3" descr="https://bogoroditsk.tularegion.ru/upload/resize_cache/iblock/2e7/10000_615_1/76yl40f80779y3nv0layg5ksa5y5xl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goroditsk.tularegion.ru/upload/resize_cache/iblock/2e7/10000_615_1/76yl40f80779y3nv0layg5ksa5y5xlz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85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DC" w:rsidRPr="004F54DC" w:rsidRDefault="004F54DC" w:rsidP="004F54DC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222223"/>
          <w:sz w:val="14"/>
          <w:szCs w:val="14"/>
          <w:lang w:eastAsia="ru-RU"/>
        </w:rPr>
      </w:pPr>
      <w:r w:rsidRPr="004F54DC">
        <w:rPr>
          <w:rFonts w:ascii="Helvetica" w:eastAsia="Times New Roman" w:hAnsi="Helvetica"/>
          <w:color w:val="222223"/>
          <w:sz w:val="14"/>
          <w:szCs w:val="14"/>
          <w:lang w:eastAsia="ru-RU"/>
        </w:rPr>
        <w:t>Выступление председателя Контрольно-счетной палаты МО Богородицкий район на публичных слушаниях 18 мая 2022 года «О заключении Контрольно-счетной палаты МО Богородицкий район на годовой отчет об исполнении бюджета МО Богородицкий район за 2021 год</w:t>
      </w:r>
    </w:p>
    <w:p w:rsidR="004F54DC" w:rsidRPr="004F54DC" w:rsidRDefault="004F54DC" w:rsidP="004F54DC">
      <w:pPr>
        <w:shd w:val="clear" w:color="auto" w:fill="FFFFFF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proofErr w:type="spellStart"/>
      <w:r w:rsidRPr="004F54DC">
        <w:rPr>
          <w:rFonts w:ascii="Helvetica" w:eastAsia="Times New Roman" w:hAnsi="Helvetica"/>
          <w:color w:val="333333"/>
          <w:sz w:val="13"/>
          <w:szCs w:val="13"/>
          <w:lang w:eastAsia="ru-RU"/>
        </w:rPr>
        <w:t>Next</w:t>
      </w:r>
      <w:proofErr w:type="spellEnd"/>
    </w:p>
    <w:p w:rsidR="004F54DC" w:rsidRPr="004F54DC" w:rsidRDefault="004F54DC" w:rsidP="004F54DC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1409700" cy="1054100"/>
            <wp:effectExtent l="19050" t="0" r="0" b="0"/>
            <wp:docPr id="4" name="Рисунок 4" descr="https://bogoroditsk.tularegion.ru/upload/resize_cache/iblock/47d/3000_111_1/a78ugw3cg049j6whxmdwizp243x5g2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goroditsk.tularegion.ru/upload/resize_cache/iblock/47d/3000_111_1/a78ugw3cg049j6whxmdwizp243x5g2o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DC" w:rsidRPr="004F54DC" w:rsidRDefault="004F54DC" w:rsidP="004F54DC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1409700" cy="1054100"/>
            <wp:effectExtent l="19050" t="0" r="0" b="0"/>
            <wp:docPr id="5" name="Рисунок 5" descr="https://bogoroditsk.tularegion.ru/upload/resize_cache/iblock/1bc/3000_111_1/1ttlry82gj72j2neb0evimkftwthkd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goroditsk.tularegion.ru/upload/resize_cache/iblock/1bc/3000_111_1/1ttlry82gj72j2neb0evimkftwthkdj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DC" w:rsidRPr="004F54DC" w:rsidRDefault="004F54DC" w:rsidP="004F54DC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/>
          <w:noProof/>
          <w:color w:val="333333"/>
          <w:sz w:val="13"/>
          <w:szCs w:val="13"/>
          <w:lang w:eastAsia="ru-RU"/>
        </w:rPr>
        <w:lastRenderedPageBreak/>
        <w:drawing>
          <wp:inline distT="0" distB="0" distL="0" distR="0">
            <wp:extent cx="1409700" cy="1054100"/>
            <wp:effectExtent l="19050" t="0" r="0" b="0"/>
            <wp:docPr id="6" name="Рисунок 6" descr="https://bogoroditsk.tularegion.ru/upload/resize_cache/iblock/2e7/3000_111_1/76yl40f80779y3nv0layg5ksa5y5xl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goroditsk.tularegion.ru/upload/resize_cache/iblock/2e7/3000_111_1/76yl40f80779y3nv0layg5ksa5y5xlz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center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Уважаемые участники публичных слушаний!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Годовой отчет об исполнении бюджета района за 2021 год представлен администрацией района в  контрольно-счетную палату в срок, установленный Положением о бюджетном процессе в муниципальном образовании  Богородицкий район.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Согласно Годовому отчету основные характеристики исполнения бюджета района за 2021 год составили: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по доходам 1,173 млрд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.р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уб., или 97,18%  от утвержденных показателей (к уровню 2020 года объем доходов снизился  на 13,94%);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по расходам 1,184 млрд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.р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уб., или 95,44%  от утвержденных показателей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бюджет района исполнен с превышением доходов над расходами в объеме 11,7 млн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.р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уб.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Показатели Годового отчета об исполнении бюджета района соответствуют данным отчета Управления Федерального казначейства Тульской области по поступлениям и выбытиям.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За 2021 год объем муниципального долга района увеличился в размере 17,4 млн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.р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уб., или в 1,65 раза и на конец года составил 44,1 млн.руб. ( с учетом процентов) и не превысил предельное значение, установленное Бюджетным кодексом.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Предельный объем муниципального долга, определенный решением о бюджете  района на 2021 год, в отчетном году превышен не был.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Расходы бюджета района на обслуживание муниципального долга составили 0,8 млн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.р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ублей.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В 2021 году были осуществлены заимствования в размере 24,0 млн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.р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уб. (коммерческий кредит), а также погашен бюджетный кредит в размере 7000,0 тыс.руб.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Остатки средств на едином счете бюджета района на начало текущего года составили 27,9 млн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.р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ублей.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В общем объеме расходов наибольшая доля приходится на расходы по разделу «Образование» -64,82%, «Жилищно-коммунальное хозяйство»- 14,82%.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Расходы по разделу «Общегосударственные вопросы» составили 69,5 млн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.р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уб., доля в общих расходах составляет 5,53%.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На реализацию муниципальных программ расходы по сравнению с 2020 годом снизились на 13,28%  и составили 1,11 млрд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.р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ублей, наибольшая доля из них приходится на муниципальные программы в сфере образования и ЖКХ.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В 2021 году исполнение расходов бюджета района осуществляло 5 главных распорядителя бюджетных средств, более половины всех расходов приходится на комитет по образованию администрации МО Богородицкий район, удельный вес составляет 63,1%.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Общая сумма неисполненных бюджетных ассигнований за 2021 год составила 56,5 млн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.р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ублей., или 4,56% от общего объема уточненного плана расходов.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 xml:space="preserve">В ходе проведения внешней проверки Годового отчета об исполнении бюджета района за 2021 год контрольно-счетной палатой осуществлено 2 </w:t>
      </w:r>
      <w:proofErr w:type="gramStart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контрольных</w:t>
      </w:r>
      <w:proofErr w:type="gramEnd"/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 xml:space="preserve"> мероприятия, в том числе проверка финансового управления. По результатам внешних проверок в целом отмечается повышение качества формирования и подготовки годовой бюджетной отчетности главными распорядителями бюджетных средств, однако стоит усилить качество отчетности подведомственных учреждений.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Исходя из результатов анализа годового отчета об исполнении  бюджета района за 2021 год и материалов контрольных мероприятий, контрольно-счетная плата в основном подтверждает соответствие годовой отчетности требованиям Бюджетного кодекса и достоверность параметров годового отчета об исполнении бюджета района за 2021 год.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 </w:t>
      </w:r>
    </w:p>
    <w:p w:rsidR="004F54DC" w:rsidRPr="004F54DC" w:rsidRDefault="004F54DC" w:rsidP="004F54DC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4F54DC">
        <w:rPr>
          <w:rFonts w:ascii="Helvetica" w:eastAsia="Times New Roman" w:hAnsi="Helvetica"/>
          <w:color w:val="333333"/>
          <w:sz w:val="15"/>
          <w:szCs w:val="15"/>
          <w:lang w:eastAsia="ru-RU"/>
        </w:rPr>
        <w:t>Спасибо за внимание.</w:t>
      </w:r>
    </w:p>
    <w:p w:rsidR="00D075AA" w:rsidRDefault="00D075AA" w:rsidP="00D075AA">
      <w:pPr>
        <w:ind w:firstLine="709"/>
        <w:jc w:val="right"/>
        <w:rPr>
          <w:rFonts w:ascii="PT Astra Serif" w:hAnsi="PT Astra Serif"/>
          <w:b/>
          <w:szCs w:val="28"/>
        </w:rPr>
      </w:pPr>
    </w:p>
    <w:sectPr w:rsidR="00D075AA" w:rsidSect="00B3165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083"/>
    <w:multiLevelType w:val="hybridMultilevel"/>
    <w:tmpl w:val="5646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31654"/>
    <w:rsid w:val="00171DD1"/>
    <w:rsid w:val="00192191"/>
    <w:rsid w:val="001C2499"/>
    <w:rsid w:val="00325F9D"/>
    <w:rsid w:val="0043131A"/>
    <w:rsid w:val="004C5BCB"/>
    <w:rsid w:val="004E1F68"/>
    <w:rsid w:val="004F54DC"/>
    <w:rsid w:val="00763E7E"/>
    <w:rsid w:val="00862226"/>
    <w:rsid w:val="00B133C2"/>
    <w:rsid w:val="00B31654"/>
    <w:rsid w:val="00BA622F"/>
    <w:rsid w:val="00BC6DD2"/>
    <w:rsid w:val="00D075AA"/>
    <w:rsid w:val="00E9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5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1C249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5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1654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B31654"/>
    <w:rPr>
      <w:rFonts w:ascii="Calibri" w:eastAsiaTheme="minorHAnsi" w:hAnsi="Calibri" w:cstheme="minorBidi"/>
      <w:sz w:val="22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B31654"/>
    <w:rPr>
      <w:rFonts w:ascii="Calibri" w:hAnsi="Calibri"/>
      <w:szCs w:val="21"/>
    </w:rPr>
  </w:style>
  <w:style w:type="paragraph" w:styleId="a8">
    <w:name w:val="Normal (Web)"/>
    <w:basedOn w:val="a"/>
    <w:uiPriority w:val="99"/>
    <w:unhideWhenUsed/>
    <w:rsid w:val="00E94A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54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4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697">
          <w:marLeft w:val="707"/>
          <w:marRight w:val="707"/>
          <w:marTop w:val="0"/>
          <w:marBottom w:val="183"/>
          <w:divBdr>
            <w:top w:val="single" w:sz="6" w:space="0" w:color="D9E1E2"/>
            <w:left w:val="single" w:sz="6" w:space="0" w:color="D9E1E2"/>
            <w:bottom w:val="single" w:sz="6" w:space="0" w:color="D9E1E2"/>
            <w:right w:val="single" w:sz="6" w:space="0" w:color="D9E1E2"/>
          </w:divBdr>
          <w:divsChild>
            <w:div w:id="17804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8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Инюшина Рената Александровна</dc:creator>
  <cp:lastModifiedBy>Admin</cp:lastModifiedBy>
  <cp:revision>2</cp:revision>
  <cp:lastPrinted>2020-02-06T13:10:00Z</cp:lastPrinted>
  <dcterms:created xsi:type="dcterms:W3CDTF">2024-08-14T14:03:00Z</dcterms:created>
  <dcterms:modified xsi:type="dcterms:W3CDTF">2024-08-14T14:03:00Z</dcterms:modified>
</cp:coreProperties>
</file>