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1584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158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7107D" w:rsidRPr="007236C1" w:rsidRDefault="0007107D" w:rsidP="0007107D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b/>
          <w:sz w:val="28"/>
          <w:szCs w:val="28"/>
        </w:rPr>
        <w:t>Об утверждении перечня земельных участков, предназначенных для предоставления гражданам</w:t>
      </w:r>
      <w:r w:rsidR="00661F12">
        <w:rPr>
          <w:rFonts w:ascii="PT Astra Serif" w:eastAsia="MS Mincho" w:hAnsi="PT Astra Serif" w:cs="Times New Roman"/>
          <w:b/>
          <w:sz w:val="28"/>
          <w:szCs w:val="28"/>
        </w:rPr>
        <w:t>, удостоенны</w:t>
      </w:r>
      <w:r w:rsidR="00832EE1">
        <w:rPr>
          <w:rFonts w:ascii="PT Astra Serif" w:eastAsia="MS Mincho" w:hAnsi="PT Astra Serif" w:cs="Times New Roman"/>
          <w:b/>
          <w:sz w:val="28"/>
          <w:szCs w:val="28"/>
        </w:rPr>
        <w:t>м</w:t>
      </w:r>
      <w:r w:rsidR="00661F12">
        <w:rPr>
          <w:rFonts w:ascii="PT Astra Serif" w:eastAsia="MS Mincho" w:hAnsi="PT Astra Serif" w:cs="Times New Roman"/>
          <w:b/>
          <w:sz w:val="28"/>
          <w:szCs w:val="28"/>
        </w:rPr>
        <w:t xml:space="preserve"> государственных наград, </w:t>
      </w:r>
      <w:r>
        <w:rPr>
          <w:rFonts w:ascii="PT Astra Serif" w:eastAsia="MS Mincho" w:hAnsi="PT Astra Serif" w:cs="Times New Roman"/>
          <w:b/>
          <w:sz w:val="28"/>
          <w:szCs w:val="28"/>
        </w:rPr>
        <w:t>в собственность бесплатно</w:t>
      </w:r>
    </w:p>
    <w:p w:rsidR="0007107D" w:rsidRPr="007236C1" w:rsidRDefault="0007107D" w:rsidP="0007107D">
      <w:pPr>
        <w:pStyle w:val="aa"/>
        <w:suppressAutoHyphens/>
        <w:jc w:val="center"/>
        <w:rPr>
          <w:rFonts w:ascii="PT Astra Serif" w:eastAsia="MS Mincho" w:hAnsi="PT Astra Serif" w:cs="Arial"/>
          <w:sz w:val="24"/>
          <w:szCs w:val="24"/>
        </w:rPr>
      </w:pP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В соответствии с Земельным кодексом Российской Федерации, Законом Тульской области от </w:t>
      </w:r>
      <w:r>
        <w:rPr>
          <w:rFonts w:ascii="PT Astra Serif" w:eastAsia="MS Mincho" w:hAnsi="PT Astra Serif" w:cs="Times New Roman"/>
          <w:sz w:val="28"/>
          <w:szCs w:val="28"/>
        </w:rPr>
        <w:t>15.12.2023</w:t>
      </w: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 № </w:t>
      </w:r>
      <w:r>
        <w:rPr>
          <w:rFonts w:ascii="PT Astra Serif" w:eastAsia="MS Mincho" w:hAnsi="PT Astra Serif" w:cs="Times New Roman"/>
          <w:sz w:val="28"/>
          <w:szCs w:val="28"/>
        </w:rPr>
        <w:t>103</w:t>
      </w: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-ЗТО «О </w:t>
      </w:r>
      <w:r>
        <w:rPr>
          <w:rFonts w:ascii="PT Astra Serif" w:eastAsia="MS Mincho" w:hAnsi="PT Astra Serif" w:cs="Times New Roman"/>
          <w:sz w:val="28"/>
          <w:szCs w:val="28"/>
        </w:rPr>
        <w:t>дополнительных мерах социальной поддержки граждан, удостоенных государственных наград, и членов их семей</w:t>
      </w:r>
      <w:r w:rsidRPr="007236C1">
        <w:rPr>
          <w:rFonts w:ascii="PT Astra Serif" w:eastAsia="MS Mincho" w:hAnsi="PT Astra Serif" w:cs="Times New Roman"/>
          <w:sz w:val="28"/>
          <w:szCs w:val="28"/>
        </w:rPr>
        <w:t>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1. Утвердить перечень земельных участков, </w:t>
      </w:r>
      <w:r w:rsidRPr="001152A3">
        <w:rPr>
          <w:rFonts w:ascii="PT Astra Serif" w:eastAsia="MS Mincho" w:hAnsi="PT Astra Serif" w:cs="Times New Roman"/>
          <w:sz w:val="28"/>
          <w:szCs w:val="28"/>
        </w:rPr>
        <w:t>предназначенных для предоставления гражд</w:t>
      </w:r>
      <w:r>
        <w:rPr>
          <w:rFonts w:ascii="PT Astra Serif" w:eastAsia="MS Mincho" w:hAnsi="PT Astra Serif" w:cs="Times New Roman"/>
          <w:sz w:val="28"/>
          <w:szCs w:val="28"/>
        </w:rPr>
        <w:t>анам</w:t>
      </w:r>
      <w:r w:rsidR="00661F12">
        <w:rPr>
          <w:rFonts w:ascii="PT Astra Serif" w:eastAsia="MS Mincho" w:hAnsi="PT Astra Serif" w:cs="Times New Roman"/>
          <w:sz w:val="28"/>
          <w:szCs w:val="28"/>
        </w:rPr>
        <w:t>, удостоенным государственных наград,</w:t>
      </w:r>
      <w:r>
        <w:rPr>
          <w:rFonts w:ascii="PT Astra Serif" w:eastAsia="MS Mincho" w:hAnsi="PT Astra Serif" w:cs="Times New Roman"/>
          <w:sz w:val="28"/>
          <w:szCs w:val="28"/>
        </w:rPr>
        <w:t xml:space="preserve"> в собственность бесплатно </w:t>
      </w:r>
      <w:r w:rsidRPr="007236C1">
        <w:rPr>
          <w:rFonts w:ascii="PT Astra Serif" w:eastAsia="MS Mincho" w:hAnsi="PT Astra Serif" w:cs="Times New Roman"/>
          <w:sz w:val="28"/>
          <w:szCs w:val="28"/>
        </w:rPr>
        <w:t>(Приложение).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>2. 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постановление.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(Костоварова И.Е.) опубликовать информационное сообщение об обнародовании настоящего постановления в газете «Богородицкие вести».</w:t>
      </w: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36C1">
        <w:rPr>
          <w:rFonts w:ascii="PT Astra Serif" w:eastAsia="MS Mincho" w:hAnsi="PT Astra Serif"/>
          <w:sz w:val="28"/>
          <w:szCs w:val="28"/>
        </w:rPr>
        <w:t xml:space="preserve">4. </w:t>
      </w:r>
      <w:r w:rsidRPr="007236C1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(Трофименко А.Ю.)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Pr="007236C1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Pr="007236C1" w:rsidRDefault="0007107D" w:rsidP="0007107D">
      <w:pPr>
        <w:pStyle w:val="aa"/>
        <w:suppressAutoHyphens/>
        <w:spacing w:line="320" w:lineRule="exact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5. Постановление вступает в силу со дня </w:t>
      </w:r>
      <w:r w:rsidR="007F4244">
        <w:rPr>
          <w:rFonts w:ascii="PT Astra Serif" w:eastAsia="MS Mincho" w:hAnsi="PT Astra Serif" w:cs="Times New Roman"/>
          <w:sz w:val="28"/>
          <w:szCs w:val="28"/>
        </w:rPr>
        <w:t>подписания</w:t>
      </w:r>
      <w:r w:rsidRPr="007236C1">
        <w:rPr>
          <w:rFonts w:ascii="PT Astra Serif" w:eastAsia="MS Mincho" w:hAnsi="PT Astra Serif" w:cs="Times New Roman"/>
          <w:sz w:val="28"/>
          <w:szCs w:val="28"/>
        </w:rPr>
        <w:t>.</w:t>
      </w:r>
    </w:p>
    <w:p w:rsidR="001D2A83" w:rsidRDefault="001D2A83" w:rsidP="001D2A83">
      <w:pPr>
        <w:pStyle w:val="aa"/>
        <w:suppressAutoHyphens/>
        <w:jc w:val="both"/>
        <w:rPr>
          <w:rFonts w:ascii="PT Astra Serif" w:eastAsia="MS Mincho" w:hAnsi="PT Astra Serif" w:cs="Arial"/>
          <w:sz w:val="24"/>
          <w:szCs w:val="24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D2A83" w:rsidP="001D2A8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D2A8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p w:rsidR="00715846" w:rsidRPr="00E65303" w:rsidRDefault="00715846" w:rsidP="00715846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lastRenderedPageBreak/>
        <w:t xml:space="preserve">Приложение к постановлению </w:t>
      </w:r>
    </w:p>
    <w:p w:rsidR="00715846" w:rsidRPr="00E65303" w:rsidRDefault="00715846" w:rsidP="00715846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>администрации муниципального образования</w:t>
      </w:r>
    </w:p>
    <w:p w:rsidR="00715846" w:rsidRPr="00E65303" w:rsidRDefault="00715846" w:rsidP="00715846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 xml:space="preserve"> Богородицкий район</w:t>
      </w:r>
    </w:p>
    <w:p w:rsidR="00715846" w:rsidRPr="00E65303" w:rsidRDefault="00715846" w:rsidP="00715846">
      <w:pPr>
        <w:spacing w:line="0" w:lineRule="atLeas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02.09.2024 </w:t>
      </w:r>
      <w:r w:rsidRPr="00E65303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705</w:t>
      </w:r>
      <w:bookmarkStart w:id="0" w:name="_GoBack"/>
      <w:bookmarkEnd w:id="0"/>
      <w:r w:rsidRPr="00E65303">
        <w:rPr>
          <w:rFonts w:ascii="PT Astra Serif" w:hAnsi="PT Astra Serif"/>
        </w:rPr>
        <w:t xml:space="preserve"> </w:t>
      </w:r>
    </w:p>
    <w:p w:rsidR="00715846" w:rsidRPr="00E65303" w:rsidRDefault="00715846" w:rsidP="00715846">
      <w:pPr>
        <w:spacing w:line="0" w:lineRule="atLeast"/>
        <w:rPr>
          <w:rFonts w:ascii="PT Astra Serif" w:hAnsi="PT Astra Serif" w:cs="Arial"/>
        </w:rPr>
      </w:pPr>
    </w:p>
    <w:p w:rsidR="00715846" w:rsidRPr="00DA2EE6" w:rsidRDefault="00715846" w:rsidP="00715846">
      <w:pPr>
        <w:spacing w:line="0" w:lineRule="atLeast"/>
      </w:pPr>
    </w:p>
    <w:p w:rsidR="00715846" w:rsidRPr="00E65303" w:rsidRDefault="00715846" w:rsidP="00715846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>ПЕРЕЧЕНЬ</w:t>
      </w:r>
    </w:p>
    <w:p w:rsidR="00715846" w:rsidRPr="007236C1" w:rsidRDefault="00715846" w:rsidP="00715846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Pr="00E65303">
        <w:rPr>
          <w:rFonts w:ascii="PT Astra Serif" w:eastAsia="MS Mincho" w:hAnsi="PT Astra Serif"/>
          <w:b/>
          <w:sz w:val="28"/>
          <w:szCs w:val="28"/>
        </w:rPr>
        <w:t xml:space="preserve">предназначенных </w:t>
      </w:r>
      <w:r w:rsidRPr="007236C1">
        <w:rPr>
          <w:rFonts w:ascii="PT Astra Serif" w:eastAsia="MS Mincho" w:hAnsi="PT Astra Serif" w:cs="Times New Roman"/>
          <w:b/>
          <w:sz w:val="28"/>
          <w:szCs w:val="28"/>
        </w:rPr>
        <w:t>для предоставления гражданам</w:t>
      </w:r>
      <w:r>
        <w:rPr>
          <w:rFonts w:ascii="PT Astra Serif" w:eastAsia="MS Mincho" w:hAnsi="PT Astra Serif" w:cs="Times New Roman"/>
          <w:b/>
          <w:sz w:val="28"/>
          <w:szCs w:val="28"/>
        </w:rPr>
        <w:t>, удостоенным государственных наград, в собственность бесплатно</w:t>
      </w:r>
      <w:r w:rsidRPr="007236C1">
        <w:rPr>
          <w:rFonts w:ascii="PT Astra Serif" w:eastAsia="MS Mincho" w:hAnsi="PT Astra Serif" w:cs="Times New Roman"/>
          <w:b/>
          <w:sz w:val="28"/>
          <w:szCs w:val="28"/>
        </w:rPr>
        <w:t xml:space="preserve">  </w:t>
      </w: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617"/>
        <w:gridCol w:w="2410"/>
        <w:gridCol w:w="2446"/>
        <w:gridCol w:w="1467"/>
        <w:gridCol w:w="2179"/>
      </w:tblGrid>
      <w:tr w:rsidR="00715846" w:rsidRPr="00992B8F" w:rsidTr="005A4186">
        <w:trPr>
          <w:trHeight w:val="7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К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адастровый номер земельного участка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М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естоположение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П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лощадь</w:t>
            </w: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, кв.м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разрешенное использование</w:t>
            </w:r>
          </w:p>
        </w:tc>
      </w:tr>
      <w:tr w:rsidR="00715846" w:rsidRPr="00992B8F" w:rsidTr="005A4186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71:04:010202:2187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Новопокровское, участок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  <w:tr w:rsidR="00715846" w:rsidRPr="00992B8F" w:rsidTr="005A4186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71:04:010202:2193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Новопокровское, участок №8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  <w:tr w:rsidR="00715846" w:rsidRPr="00992B8F" w:rsidTr="005A4186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71:04:040306:427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деревня Жданка, участок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15846" w:rsidRPr="00992B8F" w:rsidTr="005A4186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71:04:040306:429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деревня Жданка, участок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15846" w:rsidRPr="00992B8F" w:rsidTr="005A4186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71:04:040602:366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Малевка, улица Молодежная, участок №14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  <w:tr w:rsidR="00715846" w:rsidRPr="00992B8F" w:rsidTr="005A4186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71:04:040602:367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Малевка, улица Молодежная, участок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  <w:tr w:rsidR="00715846" w:rsidRPr="00992B8F" w:rsidTr="005A4186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71:04:040907:317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пос.Товарковский, в районе шахты 51, участок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15846" w:rsidRPr="00992B8F" w:rsidTr="005A4186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71:04:040907:318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пос.Товарковский, в районе шахты 51, участок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6" w:rsidRPr="00992B8F" w:rsidRDefault="00715846" w:rsidP="005A4186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846" w:rsidRPr="00992B8F" w:rsidRDefault="00715846" w:rsidP="005A418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715846" w:rsidRPr="00992B8F" w:rsidRDefault="00715846" w:rsidP="00715846">
      <w:pPr>
        <w:spacing w:line="0" w:lineRule="atLeast"/>
        <w:rPr>
          <w:rFonts w:ascii="PT Astra Serif" w:eastAsia="MS Mincho" w:hAnsi="PT Astra Serif"/>
          <w:b/>
          <w:sz w:val="28"/>
          <w:szCs w:val="28"/>
        </w:rPr>
      </w:pPr>
    </w:p>
    <w:p w:rsidR="00715846" w:rsidRDefault="00715846" w:rsidP="009A2439">
      <w:pPr>
        <w:rPr>
          <w:rFonts w:ascii="PT Astra Serif" w:hAnsi="PT Astra Serif" w:cs="PT Astra Serif"/>
          <w:sz w:val="28"/>
          <w:szCs w:val="28"/>
        </w:rPr>
      </w:pPr>
    </w:p>
    <w:sectPr w:rsidR="00715846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92" w:rsidRDefault="009B4592">
      <w:r>
        <w:separator/>
      </w:r>
    </w:p>
  </w:endnote>
  <w:endnote w:type="continuationSeparator" w:id="0">
    <w:p w:rsidR="009B4592" w:rsidRDefault="009B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92" w:rsidRDefault="009B4592">
      <w:r>
        <w:separator/>
      </w:r>
    </w:p>
  </w:footnote>
  <w:footnote w:type="continuationSeparator" w:id="0">
    <w:p w:rsidR="009B4592" w:rsidRDefault="009B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7AB"/>
    <w:rsid w:val="0003562F"/>
    <w:rsid w:val="0004561B"/>
    <w:rsid w:val="00046332"/>
    <w:rsid w:val="0007107D"/>
    <w:rsid w:val="00083AE9"/>
    <w:rsid w:val="00097D31"/>
    <w:rsid w:val="000C0975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90EF1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85476"/>
    <w:rsid w:val="004964FF"/>
    <w:rsid w:val="004969CB"/>
    <w:rsid w:val="004A3E4D"/>
    <w:rsid w:val="004C74A2"/>
    <w:rsid w:val="0051091D"/>
    <w:rsid w:val="00510CFB"/>
    <w:rsid w:val="0052601C"/>
    <w:rsid w:val="00527B97"/>
    <w:rsid w:val="005A6A47"/>
    <w:rsid w:val="005B2800"/>
    <w:rsid w:val="005B3753"/>
    <w:rsid w:val="005C6B9A"/>
    <w:rsid w:val="005D0348"/>
    <w:rsid w:val="005F6D36"/>
    <w:rsid w:val="005F7562"/>
    <w:rsid w:val="005F7DEF"/>
    <w:rsid w:val="00614D67"/>
    <w:rsid w:val="00621F7D"/>
    <w:rsid w:val="006237D1"/>
    <w:rsid w:val="0062411E"/>
    <w:rsid w:val="00631C5C"/>
    <w:rsid w:val="006506B3"/>
    <w:rsid w:val="00661F12"/>
    <w:rsid w:val="006676D7"/>
    <w:rsid w:val="0068126F"/>
    <w:rsid w:val="00690A39"/>
    <w:rsid w:val="006D4489"/>
    <w:rsid w:val="006F2075"/>
    <w:rsid w:val="007112E3"/>
    <w:rsid w:val="007143EE"/>
    <w:rsid w:val="00715846"/>
    <w:rsid w:val="00724E8F"/>
    <w:rsid w:val="00732DEB"/>
    <w:rsid w:val="00735804"/>
    <w:rsid w:val="00750ABC"/>
    <w:rsid w:val="00751008"/>
    <w:rsid w:val="00792109"/>
    <w:rsid w:val="00796661"/>
    <w:rsid w:val="007B77F5"/>
    <w:rsid w:val="007D1BC5"/>
    <w:rsid w:val="007F12CE"/>
    <w:rsid w:val="007F4244"/>
    <w:rsid w:val="007F4F01"/>
    <w:rsid w:val="007F7BD4"/>
    <w:rsid w:val="00826211"/>
    <w:rsid w:val="0083223B"/>
    <w:rsid w:val="00832EE1"/>
    <w:rsid w:val="0084274F"/>
    <w:rsid w:val="00886A38"/>
    <w:rsid w:val="008935EE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A2439"/>
    <w:rsid w:val="009A7968"/>
    <w:rsid w:val="009B4592"/>
    <w:rsid w:val="00A24EB9"/>
    <w:rsid w:val="00A333F8"/>
    <w:rsid w:val="00A52830"/>
    <w:rsid w:val="00A72288"/>
    <w:rsid w:val="00A9089D"/>
    <w:rsid w:val="00AE644F"/>
    <w:rsid w:val="00B0593F"/>
    <w:rsid w:val="00B562C1"/>
    <w:rsid w:val="00B63641"/>
    <w:rsid w:val="00B7299C"/>
    <w:rsid w:val="00BA4658"/>
    <w:rsid w:val="00BC3292"/>
    <w:rsid w:val="00BD2261"/>
    <w:rsid w:val="00BF288C"/>
    <w:rsid w:val="00C00E0A"/>
    <w:rsid w:val="00C93E8A"/>
    <w:rsid w:val="00CC4111"/>
    <w:rsid w:val="00CE0399"/>
    <w:rsid w:val="00CE2646"/>
    <w:rsid w:val="00CF24C3"/>
    <w:rsid w:val="00CF25B5"/>
    <w:rsid w:val="00CF3559"/>
    <w:rsid w:val="00D56260"/>
    <w:rsid w:val="00DA311D"/>
    <w:rsid w:val="00E03E77"/>
    <w:rsid w:val="00E06FAE"/>
    <w:rsid w:val="00E11B07"/>
    <w:rsid w:val="00E41E47"/>
    <w:rsid w:val="00E67319"/>
    <w:rsid w:val="00E727C9"/>
    <w:rsid w:val="00EE0AF1"/>
    <w:rsid w:val="00F10350"/>
    <w:rsid w:val="00F20378"/>
    <w:rsid w:val="00F63BDF"/>
    <w:rsid w:val="00F737E5"/>
    <w:rsid w:val="00F7390F"/>
    <w:rsid w:val="00F761AD"/>
    <w:rsid w:val="00F825D0"/>
    <w:rsid w:val="00F96022"/>
    <w:rsid w:val="00F97EA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997EA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4FD0-E098-459D-BD71-0F55AF50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2024-06-26T13:21:00Z</cp:lastPrinted>
  <dcterms:created xsi:type="dcterms:W3CDTF">2024-09-02T14:21:00Z</dcterms:created>
  <dcterms:modified xsi:type="dcterms:W3CDTF">2024-09-02T14:21:00Z</dcterms:modified>
</cp:coreProperties>
</file>