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4678"/>
      </w:tblGrid>
      <w:tr w:rsidR="00A923C6" w:rsidRPr="00F675EF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F675EF" w:rsidRDefault="00A923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A923C6" w:rsidRPr="00F675EF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F675EF" w:rsidRDefault="00A923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5EF">
              <w:rPr>
                <w:b/>
                <w:color w:val="000000"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A923C6" w:rsidRPr="00F675EF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3C6" w:rsidRPr="00F675EF" w:rsidRDefault="00A923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>Собрание депутатов</w:t>
            </w:r>
          </w:p>
          <w:p w:rsidR="0082238E" w:rsidRPr="00F675EF" w:rsidRDefault="0082238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A923C6" w:rsidRPr="00F675EF" w:rsidRDefault="00A923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923C6" w:rsidRPr="00F675EF" w:rsidTr="00A923C6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F675EF" w:rsidRDefault="00A923C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>Решение</w:t>
            </w:r>
          </w:p>
        </w:tc>
      </w:tr>
      <w:tr w:rsidR="00A923C6" w:rsidRPr="00F675EF" w:rsidTr="00A923C6">
        <w:trPr>
          <w:trHeight w:val="254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23C6" w:rsidRPr="00F675EF" w:rsidRDefault="00A923C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923C6" w:rsidRPr="00F675EF" w:rsidTr="00A923C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F675EF" w:rsidRDefault="00A923C6" w:rsidP="002976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75EF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297635">
              <w:rPr>
                <w:b/>
                <w:color w:val="000000"/>
                <w:sz w:val="28"/>
                <w:szCs w:val="28"/>
              </w:rPr>
              <w:t>23.12.</w:t>
            </w:r>
            <w:r w:rsidRPr="00F675EF">
              <w:rPr>
                <w:b/>
                <w:color w:val="000000"/>
                <w:sz w:val="28"/>
                <w:szCs w:val="28"/>
              </w:rPr>
              <w:t>202</w:t>
            </w:r>
            <w:r w:rsidR="006415BD">
              <w:rPr>
                <w:b/>
                <w:color w:val="000000"/>
                <w:sz w:val="28"/>
                <w:szCs w:val="28"/>
              </w:rPr>
              <w:t>4</w:t>
            </w:r>
            <w:r w:rsidRPr="00F675EF">
              <w:rPr>
                <w:b/>
                <w:color w:val="000000"/>
                <w:sz w:val="28"/>
                <w:szCs w:val="28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3C6" w:rsidRPr="00F675EF" w:rsidRDefault="00A923C6" w:rsidP="002976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75EF">
              <w:rPr>
                <w:b/>
                <w:color w:val="000000"/>
                <w:sz w:val="28"/>
                <w:szCs w:val="28"/>
              </w:rPr>
              <w:t xml:space="preserve">№ </w:t>
            </w:r>
            <w:r w:rsidR="00297635">
              <w:rPr>
                <w:b/>
                <w:color w:val="000000"/>
                <w:sz w:val="28"/>
                <w:szCs w:val="28"/>
              </w:rPr>
              <w:t>20-68</w:t>
            </w:r>
          </w:p>
        </w:tc>
      </w:tr>
    </w:tbl>
    <w:p w:rsidR="00A923C6" w:rsidRPr="00F675EF" w:rsidRDefault="00A923C6" w:rsidP="00A923C6">
      <w:pPr>
        <w:jc w:val="center"/>
        <w:rPr>
          <w:b/>
          <w:sz w:val="28"/>
          <w:szCs w:val="28"/>
        </w:rPr>
      </w:pPr>
    </w:p>
    <w:p w:rsidR="0082238E" w:rsidRPr="00F675EF" w:rsidRDefault="0082238E" w:rsidP="00A923C6">
      <w:pPr>
        <w:jc w:val="center"/>
        <w:rPr>
          <w:b/>
          <w:sz w:val="28"/>
          <w:szCs w:val="28"/>
        </w:rPr>
      </w:pPr>
    </w:p>
    <w:p w:rsidR="0082238E" w:rsidRPr="00F675EF" w:rsidRDefault="00A923C6" w:rsidP="00A923C6">
      <w:pPr>
        <w:jc w:val="center"/>
        <w:rPr>
          <w:b/>
          <w:sz w:val="28"/>
          <w:szCs w:val="28"/>
        </w:rPr>
      </w:pPr>
      <w:r w:rsidRPr="00F675EF">
        <w:rPr>
          <w:b/>
          <w:sz w:val="28"/>
          <w:szCs w:val="28"/>
        </w:rPr>
        <w:t xml:space="preserve">О внесении изменений в Устав муниципального образования </w:t>
      </w:r>
    </w:p>
    <w:p w:rsidR="00A923C6" w:rsidRPr="00F675EF" w:rsidRDefault="00A923C6" w:rsidP="00A923C6">
      <w:pPr>
        <w:jc w:val="center"/>
        <w:rPr>
          <w:b/>
          <w:sz w:val="28"/>
          <w:szCs w:val="28"/>
        </w:rPr>
      </w:pPr>
      <w:r w:rsidRPr="00F675EF">
        <w:rPr>
          <w:b/>
          <w:color w:val="000000"/>
          <w:spacing w:val="-2"/>
          <w:sz w:val="28"/>
          <w:szCs w:val="28"/>
        </w:rPr>
        <w:t>Товарковское Богородицкого</w:t>
      </w:r>
      <w:r w:rsidRPr="00F675EF">
        <w:rPr>
          <w:color w:val="000000"/>
          <w:spacing w:val="-2"/>
          <w:sz w:val="28"/>
          <w:szCs w:val="28"/>
        </w:rPr>
        <w:t xml:space="preserve"> </w:t>
      </w:r>
      <w:r w:rsidRPr="00F675EF">
        <w:rPr>
          <w:b/>
          <w:sz w:val="28"/>
          <w:szCs w:val="28"/>
        </w:rPr>
        <w:t>района</w:t>
      </w:r>
    </w:p>
    <w:p w:rsidR="0082238E" w:rsidRPr="00F675EF" w:rsidRDefault="0082238E" w:rsidP="00A923C6">
      <w:pPr>
        <w:tabs>
          <w:tab w:val="left" w:pos="4678"/>
        </w:tabs>
        <w:jc w:val="center"/>
        <w:outlineLvl w:val="0"/>
        <w:rPr>
          <w:sz w:val="28"/>
          <w:szCs w:val="28"/>
        </w:rPr>
      </w:pPr>
    </w:p>
    <w:p w:rsidR="00213D05" w:rsidRPr="00F675EF" w:rsidRDefault="00213D05" w:rsidP="00213D05">
      <w:pPr>
        <w:ind w:firstLine="709"/>
        <w:jc w:val="both"/>
        <w:rPr>
          <w:color w:val="000000"/>
          <w:spacing w:val="-2"/>
          <w:sz w:val="28"/>
          <w:szCs w:val="28"/>
        </w:rPr>
      </w:pPr>
      <w:bookmarkStart w:id="0" w:name="p0"/>
      <w:bookmarkEnd w:id="0"/>
      <w:r w:rsidRPr="00F675EF">
        <w:rPr>
          <w:color w:val="000000"/>
          <w:sz w:val="28"/>
          <w:szCs w:val="28"/>
        </w:rPr>
        <w:t xml:space="preserve">В целях приведения Устава муниципального образования Товарковское Богородицкого района в соответствие с требованиями Федерального закона от 06.10.2003 № 131-ФЗ «Об общих принципах организации местного самоуправления в Российской Федерации», </w:t>
      </w:r>
      <w:r w:rsidRPr="00F675EF">
        <w:rPr>
          <w:color w:val="000000"/>
          <w:spacing w:val="-2"/>
          <w:sz w:val="28"/>
          <w:szCs w:val="28"/>
        </w:rPr>
        <w:t>учитывая результаты публичных слушаний, на основании</w:t>
      </w:r>
      <w:r w:rsidRPr="00F675EF">
        <w:rPr>
          <w:color w:val="000000"/>
          <w:sz w:val="28"/>
          <w:szCs w:val="28"/>
        </w:rPr>
        <w:t xml:space="preserve"> Устава </w:t>
      </w:r>
      <w:r w:rsidRPr="00F675EF">
        <w:rPr>
          <w:sz w:val="28"/>
          <w:szCs w:val="28"/>
        </w:rPr>
        <w:t xml:space="preserve">муниципального образования Товарковское Богородицкого района, Собрание депутатов муниципального образования </w:t>
      </w:r>
      <w:r w:rsidRPr="00F675EF">
        <w:rPr>
          <w:color w:val="000000"/>
          <w:spacing w:val="-2"/>
          <w:sz w:val="28"/>
          <w:szCs w:val="28"/>
        </w:rPr>
        <w:t>Товарковское Богородицкого района РЕШИЛО:</w:t>
      </w:r>
    </w:p>
    <w:p w:rsidR="00213D05" w:rsidRPr="00F675EF" w:rsidRDefault="00213D05" w:rsidP="00213D05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F675EF">
        <w:rPr>
          <w:color w:val="000000"/>
          <w:spacing w:val="-2"/>
          <w:sz w:val="28"/>
          <w:szCs w:val="28"/>
        </w:rPr>
        <w:t>1. Внести в Устав муницип</w:t>
      </w:r>
      <w:bookmarkStart w:id="1" w:name="_GoBack"/>
      <w:bookmarkEnd w:id="1"/>
      <w:r w:rsidRPr="00F675EF">
        <w:rPr>
          <w:color w:val="000000"/>
          <w:spacing w:val="-2"/>
          <w:sz w:val="28"/>
          <w:szCs w:val="28"/>
        </w:rPr>
        <w:t>ального образования Товарковское Богородицкого района следующие изменения:</w:t>
      </w:r>
    </w:p>
    <w:p w:rsidR="00EC191E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1.1.</w:t>
      </w:r>
      <w:r w:rsidRPr="00457F33">
        <w:rPr>
          <w:sz w:val="28"/>
          <w:szCs w:val="28"/>
        </w:rPr>
        <w:t xml:space="preserve"> Название Устава</w:t>
      </w:r>
      <w:r w:rsidR="00EC191E" w:rsidRPr="00457F33">
        <w:rPr>
          <w:sz w:val="28"/>
          <w:szCs w:val="28"/>
        </w:rPr>
        <w:t xml:space="preserve"> изложить в следующей редакции: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«Устав сельского поселения Товарковское Богородицкого муниципа</w:t>
      </w:r>
      <w:r w:rsidR="006415BD" w:rsidRPr="00457F33">
        <w:rPr>
          <w:sz w:val="28"/>
          <w:szCs w:val="28"/>
        </w:rPr>
        <w:t>льного района Тульской области.</w:t>
      </w:r>
    </w:p>
    <w:p w:rsidR="00AA01D8" w:rsidRPr="00457F33" w:rsidRDefault="006415BD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1.2.</w:t>
      </w:r>
      <w:r w:rsidRPr="00457F33">
        <w:rPr>
          <w:sz w:val="28"/>
          <w:szCs w:val="28"/>
        </w:rPr>
        <w:t xml:space="preserve"> </w:t>
      </w:r>
      <w:r w:rsidR="00AA01D8" w:rsidRPr="00457F33">
        <w:rPr>
          <w:sz w:val="28"/>
          <w:szCs w:val="28"/>
        </w:rPr>
        <w:t>В</w:t>
      </w:r>
      <w:r w:rsidR="000C21D6" w:rsidRPr="00457F33">
        <w:rPr>
          <w:sz w:val="28"/>
          <w:szCs w:val="28"/>
        </w:rPr>
        <w:t xml:space="preserve"> статьи 1</w:t>
      </w:r>
      <w:r w:rsidR="00AA01D8" w:rsidRPr="00457F33">
        <w:rPr>
          <w:sz w:val="28"/>
          <w:szCs w:val="28"/>
        </w:rPr>
        <w:t>:</w:t>
      </w:r>
    </w:p>
    <w:p w:rsidR="000C21D6" w:rsidRPr="00457F33" w:rsidRDefault="00AA01D8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а) часть 1</w:t>
      </w:r>
      <w:r w:rsidR="000C21D6" w:rsidRPr="00457F33">
        <w:rPr>
          <w:sz w:val="28"/>
          <w:szCs w:val="28"/>
        </w:rPr>
        <w:t xml:space="preserve"> изложить в следующей редакции:</w:t>
      </w:r>
    </w:p>
    <w:p w:rsidR="00AA01D8" w:rsidRPr="00457F33" w:rsidRDefault="00AA01D8" w:rsidP="00AA01D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«1. Н</w:t>
      </w:r>
      <w:r w:rsidR="000C21D6" w:rsidRPr="00457F33">
        <w:rPr>
          <w:sz w:val="28"/>
          <w:szCs w:val="28"/>
        </w:rPr>
        <w:t>аименование муниципального образования – сельское поселение Товарковское Богородицкого муниципального района Тульской области</w:t>
      </w:r>
      <w:r w:rsidR="00EC191E" w:rsidRPr="00457F33">
        <w:rPr>
          <w:sz w:val="28"/>
          <w:szCs w:val="28"/>
        </w:rPr>
        <w:t xml:space="preserve"> (далее по тесту – муниципальное образование)</w:t>
      </w:r>
      <w:r w:rsidR="000C21D6" w:rsidRPr="00457F33">
        <w:rPr>
          <w:sz w:val="28"/>
          <w:szCs w:val="28"/>
        </w:rPr>
        <w:t xml:space="preserve">. </w:t>
      </w:r>
    </w:p>
    <w:p w:rsidR="00AA01D8" w:rsidRPr="00457F33" w:rsidRDefault="00AA01D8" w:rsidP="00AA01D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Сокращенная форма наименования муниципального образован</w:t>
      </w:r>
      <w:r w:rsidR="00BF32D8" w:rsidRPr="00457F33">
        <w:rPr>
          <w:sz w:val="28"/>
          <w:szCs w:val="28"/>
        </w:rPr>
        <w:t>ия – муниципальное образование Товарко</w:t>
      </w:r>
      <w:r w:rsidRPr="00457F33">
        <w:rPr>
          <w:sz w:val="28"/>
          <w:szCs w:val="28"/>
        </w:rPr>
        <w:t>вское Богородицкого района. 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EC191E" w:rsidRPr="00457F33" w:rsidRDefault="00EC191E" w:rsidP="00EC191E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Статус муниципального образования - сельское поселение</w:t>
      </w:r>
      <w:proofErr w:type="gramStart"/>
      <w:r w:rsidRPr="00457F33">
        <w:rPr>
          <w:sz w:val="28"/>
          <w:szCs w:val="28"/>
        </w:rPr>
        <w:t>.»;</w:t>
      </w:r>
      <w:proofErr w:type="gramEnd"/>
    </w:p>
    <w:p w:rsidR="00AA01D8" w:rsidRPr="00457F33" w:rsidRDefault="00AA01D8" w:rsidP="00AA01D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б) </w:t>
      </w:r>
      <w:r w:rsidR="00986711" w:rsidRPr="00457F33">
        <w:rPr>
          <w:sz w:val="28"/>
          <w:szCs w:val="28"/>
        </w:rPr>
        <w:t xml:space="preserve">часть 2 </w:t>
      </w:r>
      <w:r w:rsidR="00BF32D8" w:rsidRPr="00457F33">
        <w:rPr>
          <w:sz w:val="28"/>
          <w:szCs w:val="28"/>
        </w:rPr>
        <w:t>дополнить абзацем следующего содержания</w:t>
      </w:r>
      <w:r w:rsidRPr="00457F33">
        <w:rPr>
          <w:sz w:val="28"/>
          <w:szCs w:val="28"/>
        </w:rPr>
        <w:t>:</w:t>
      </w:r>
    </w:p>
    <w:p w:rsidR="00AA01D8" w:rsidRPr="00457F33" w:rsidRDefault="00AA01D8" w:rsidP="00AA01D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«Территория муниципального образования входит в состав территории Богородицкого муниципального района Тульской области (далее по тексту - муниципальное образование Богородицкий район)</w:t>
      </w:r>
      <w:proofErr w:type="gramStart"/>
      <w:r w:rsidRPr="00457F33">
        <w:rPr>
          <w:sz w:val="28"/>
          <w:szCs w:val="28"/>
        </w:rPr>
        <w:t>.»</w:t>
      </w:r>
      <w:proofErr w:type="gramEnd"/>
      <w:r w:rsidR="00AC41C6" w:rsidRPr="00457F33">
        <w:rPr>
          <w:sz w:val="28"/>
          <w:szCs w:val="28"/>
        </w:rPr>
        <w:t>.</w:t>
      </w:r>
    </w:p>
    <w:p w:rsidR="00597F5E" w:rsidRPr="00457F33" w:rsidRDefault="00597F5E" w:rsidP="00597F5E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</w:t>
      </w:r>
      <w:r w:rsidR="00BF32D8" w:rsidRPr="00457F33">
        <w:rPr>
          <w:b/>
          <w:sz w:val="28"/>
          <w:szCs w:val="28"/>
        </w:rPr>
        <w:t>.3.</w:t>
      </w:r>
      <w:r w:rsidRPr="00457F33">
        <w:rPr>
          <w:sz w:val="28"/>
          <w:szCs w:val="28"/>
        </w:rPr>
        <w:t xml:space="preserve"> </w:t>
      </w:r>
      <w:r w:rsidR="00EC191E" w:rsidRPr="00457F33">
        <w:rPr>
          <w:sz w:val="28"/>
          <w:szCs w:val="28"/>
        </w:rPr>
        <w:t>Ч</w:t>
      </w:r>
      <w:r w:rsidRPr="00457F33">
        <w:rPr>
          <w:sz w:val="28"/>
          <w:szCs w:val="28"/>
        </w:rPr>
        <w:t>асть 2 статьи 7 дополнить пунктом 21 следующего содержания:</w:t>
      </w:r>
    </w:p>
    <w:p w:rsidR="00597F5E" w:rsidRPr="00457F33" w:rsidRDefault="00597F5E" w:rsidP="00597F5E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«21) осуществление учета личных подсобных хозяйств, которые ведут граждане в соответствии с Федеральным законом от 7 июля 2003 года </w:t>
      </w:r>
      <w:r w:rsidRPr="00457F33">
        <w:rPr>
          <w:sz w:val="28"/>
          <w:szCs w:val="28"/>
        </w:rPr>
        <w:br/>
        <w:t xml:space="preserve">№ 112-ФЗ «О личном подсобном хозяйстве», в </w:t>
      </w:r>
      <w:proofErr w:type="spellStart"/>
      <w:r w:rsidRPr="00457F33">
        <w:rPr>
          <w:sz w:val="28"/>
          <w:szCs w:val="28"/>
        </w:rPr>
        <w:t>похозяйственных</w:t>
      </w:r>
      <w:proofErr w:type="spellEnd"/>
      <w:r w:rsidRPr="00457F33">
        <w:rPr>
          <w:sz w:val="28"/>
          <w:szCs w:val="28"/>
        </w:rPr>
        <w:t xml:space="preserve"> книгах</w:t>
      </w:r>
      <w:proofErr w:type="gramStart"/>
      <w:r w:rsidRPr="00457F33">
        <w:rPr>
          <w:sz w:val="28"/>
          <w:szCs w:val="28"/>
        </w:rPr>
        <w:t>.»</w:t>
      </w:r>
      <w:r w:rsidR="00AC41C6" w:rsidRPr="00457F33">
        <w:rPr>
          <w:sz w:val="28"/>
          <w:szCs w:val="28"/>
        </w:rPr>
        <w:t>.</w:t>
      </w:r>
      <w:proofErr w:type="gramEnd"/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1.4.</w:t>
      </w:r>
      <w:r w:rsidRPr="00457F33">
        <w:rPr>
          <w:sz w:val="28"/>
          <w:szCs w:val="28"/>
        </w:rPr>
        <w:t xml:space="preserve"> </w:t>
      </w:r>
      <w:r w:rsidR="00EC191E" w:rsidRPr="00457F33">
        <w:rPr>
          <w:sz w:val="28"/>
          <w:szCs w:val="28"/>
        </w:rPr>
        <w:t>П</w:t>
      </w:r>
      <w:r w:rsidRPr="00457F33">
        <w:rPr>
          <w:sz w:val="28"/>
          <w:szCs w:val="28"/>
        </w:rPr>
        <w:t xml:space="preserve">ункт 12 части 1 статьи 9 изложить в следующей редакции: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lastRenderedPageBreak/>
        <w:t>«12)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="00AC41C6" w:rsidRPr="00457F33">
        <w:rPr>
          <w:sz w:val="28"/>
          <w:szCs w:val="28"/>
        </w:rPr>
        <w:t>;»</w:t>
      </w:r>
      <w:proofErr w:type="gramEnd"/>
      <w:r w:rsidR="00AC41C6" w:rsidRPr="00457F33">
        <w:rPr>
          <w:sz w:val="28"/>
          <w:szCs w:val="28"/>
        </w:rPr>
        <w:t>.</w:t>
      </w:r>
    </w:p>
    <w:p w:rsidR="00AC41C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</w:t>
      </w:r>
      <w:r w:rsidR="00986711" w:rsidRPr="00457F33">
        <w:rPr>
          <w:b/>
          <w:sz w:val="28"/>
          <w:szCs w:val="28"/>
        </w:rPr>
        <w:t>5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AC41C6" w:rsidRPr="00457F33">
        <w:rPr>
          <w:sz w:val="28"/>
          <w:szCs w:val="28"/>
        </w:rPr>
        <w:t>В</w:t>
      </w:r>
      <w:r w:rsidRPr="00457F33">
        <w:rPr>
          <w:sz w:val="28"/>
          <w:szCs w:val="28"/>
        </w:rPr>
        <w:t xml:space="preserve"> </w:t>
      </w:r>
      <w:r w:rsidR="00AC41C6" w:rsidRPr="00457F33">
        <w:rPr>
          <w:sz w:val="28"/>
          <w:szCs w:val="28"/>
        </w:rPr>
        <w:t>статье 14:</w:t>
      </w:r>
    </w:p>
    <w:p w:rsidR="00AC41C6" w:rsidRPr="00457F33" w:rsidRDefault="00AC41C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а) </w:t>
      </w:r>
      <w:r w:rsidR="00F656B0" w:rsidRPr="00457F33">
        <w:rPr>
          <w:sz w:val="28"/>
          <w:szCs w:val="28"/>
        </w:rPr>
        <w:t>в абзаце 7 части 4 текст «в избирательную комиссию муниципального образования</w:t>
      </w:r>
      <w:r w:rsidR="007D54A2" w:rsidRPr="00457F33">
        <w:rPr>
          <w:sz w:val="28"/>
          <w:szCs w:val="28"/>
        </w:rPr>
        <w:t>» заменить текстом «в соответствующую избирательную комиссию»;</w:t>
      </w:r>
    </w:p>
    <w:p w:rsidR="000C21D6" w:rsidRPr="00457F33" w:rsidRDefault="00AC41C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б) </w:t>
      </w:r>
      <w:r w:rsidR="00093110" w:rsidRPr="00457F33">
        <w:rPr>
          <w:sz w:val="28"/>
          <w:szCs w:val="28"/>
        </w:rPr>
        <w:t xml:space="preserve">в </w:t>
      </w:r>
      <w:r w:rsidR="000C21D6" w:rsidRPr="00457F33">
        <w:rPr>
          <w:sz w:val="28"/>
          <w:szCs w:val="28"/>
        </w:rPr>
        <w:t xml:space="preserve">абзаце </w:t>
      </w:r>
      <w:r w:rsidR="00FE26B3" w:rsidRPr="00457F33">
        <w:rPr>
          <w:sz w:val="28"/>
          <w:szCs w:val="28"/>
        </w:rPr>
        <w:t>4 части 8</w:t>
      </w:r>
      <w:r w:rsidR="000C21D6" w:rsidRPr="00457F33">
        <w:rPr>
          <w:sz w:val="28"/>
          <w:szCs w:val="28"/>
        </w:rPr>
        <w:t xml:space="preserve"> слова «избирательной комиссией муниципального образования» заменить словами «соответствующей комиссией референдума»</w:t>
      </w:r>
      <w:r w:rsidRPr="00457F33">
        <w:rPr>
          <w:sz w:val="28"/>
          <w:szCs w:val="28"/>
        </w:rPr>
        <w:t>.</w:t>
      </w:r>
    </w:p>
    <w:p w:rsidR="00093110" w:rsidRPr="00457F33" w:rsidRDefault="00093110" w:rsidP="000C21D6">
      <w:pPr>
        <w:ind w:firstLine="709"/>
        <w:jc w:val="both"/>
        <w:rPr>
          <w:b/>
          <w:sz w:val="28"/>
          <w:szCs w:val="28"/>
        </w:rPr>
      </w:pPr>
      <w:r w:rsidRPr="00457F33">
        <w:rPr>
          <w:b/>
          <w:sz w:val="28"/>
          <w:szCs w:val="28"/>
        </w:rPr>
        <w:t xml:space="preserve">1.6. </w:t>
      </w:r>
      <w:r w:rsidRPr="00457F33">
        <w:rPr>
          <w:sz w:val="28"/>
          <w:szCs w:val="28"/>
        </w:rPr>
        <w:t>В статье 16 текст «Избирательная комиссия муниципального образования» заменить текстом «соответствующая избирательная комиссия».</w:t>
      </w:r>
    </w:p>
    <w:p w:rsidR="00AC41C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</w:t>
      </w:r>
      <w:r w:rsidR="00093110" w:rsidRPr="00457F33">
        <w:rPr>
          <w:b/>
          <w:sz w:val="28"/>
          <w:szCs w:val="28"/>
        </w:rPr>
        <w:t>7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AC41C6" w:rsidRPr="00457F33">
        <w:rPr>
          <w:sz w:val="28"/>
          <w:szCs w:val="28"/>
        </w:rPr>
        <w:t>Ч</w:t>
      </w:r>
      <w:r w:rsidRPr="00457F33">
        <w:rPr>
          <w:sz w:val="28"/>
          <w:szCs w:val="28"/>
        </w:rPr>
        <w:t xml:space="preserve">асть 2 статьи </w:t>
      </w:r>
      <w:r w:rsidR="002C41AC" w:rsidRPr="00457F33">
        <w:rPr>
          <w:sz w:val="28"/>
          <w:szCs w:val="28"/>
        </w:rPr>
        <w:t>1</w:t>
      </w:r>
      <w:r w:rsidR="00013FDA" w:rsidRPr="00457F33">
        <w:rPr>
          <w:sz w:val="28"/>
          <w:szCs w:val="28"/>
        </w:rPr>
        <w:t>8</w:t>
      </w:r>
      <w:r w:rsidRPr="00457F33">
        <w:rPr>
          <w:sz w:val="28"/>
          <w:szCs w:val="28"/>
        </w:rPr>
        <w:t xml:space="preserve"> дополнить</w:t>
      </w:r>
      <w:r w:rsidR="00AC41C6" w:rsidRPr="00457F33">
        <w:rPr>
          <w:sz w:val="28"/>
          <w:szCs w:val="28"/>
        </w:rPr>
        <w:t xml:space="preserve"> абзацем следующего содержания: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proofErr w:type="gramStart"/>
      <w:r w:rsidRPr="00457F33">
        <w:rPr>
          <w:sz w:val="28"/>
          <w:szCs w:val="28"/>
        </w:rPr>
        <w:t xml:space="preserve">«При решении вопросов, предусмотренных пунктом </w:t>
      </w:r>
      <w:r w:rsidR="00093110" w:rsidRPr="00457F33">
        <w:rPr>
          <w:sz w:val="28"/>
          <w:szCs w:val="28"/>
        </w:rPr>
        <w:t>3</w:t>
      </w:r>
      <w:r w:rsidRPr="00457F33">
        <w:rPr>
          <w:sz w:val="28"/>
          <w:szCs w:val="28"/>
        </w:rPr>
        <w:t xml:space="preserve">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Тульской области.»</w:t>
      </w:r>
      <w:r w:rsidR="00AC41C6" w:rsidRPr="00457F33">
        <w:rPr>
          <w:sz w:val="28"/>
          <w:szCs w:val="28"/>
        </w:rPr>
        <w:t>.</w:t>
      </w:r>
      <w:proofErr w:type="gramEnd"/>
    </w:p>
    <w:p w:rsidR="000C21D6" w:rsidRPr="00457F33" w:rsidRDefault="00BF5A70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</w:t>
      </w:r>
      <w:r w:rsidR="00093110" w:rsidRPr="00457F33">
        <w:rPr>
          <w:b/>
          <w:sz w:val="28"/>
          <w:szCs w:val="28"/>
        </w:rPr>
        <w:t>8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093110" w:rsidRPr="00457F33">
        <w:rPr>
          <w:sz w:val="28"/>
          <w:szCs w:val="28"/>
        </w:rPr>
        <w:t>В</w:t>
      </w:r>
      <w:r w:rsidR="000C21D6" w:rsidRPr="00457F33">
        <w:rPr>
          <w:sz w:val="28"/>
          <w:szCs w:val="28"/>
        </w:rPr>
        <w:t xml:space="preserve"> части </w:t>
      </w:r>
      <w:r w:rsidR="002C41AC" w:rsidRPr="00457F33">
        <w:rPr>
          <w:sz w:val="28"/>
          <w:szCs w:val="28"/>
        </w:rPr>
        <w:t>3</w:t>
      </w:r>
      <w:r w:rsidR="000C21D6" w:rsidRPr="00457F33">
        <w:rPr>
          <w:sz w:val="28"/>
          <w:szCs w:val="28"/>
        </w:rPr>
        <w:t xml:space="preserve"> статьи </w:t>
      </w:r>
      <w:r w:rsidR="002C41AC" w:rsidRPr="00457F33">
        <w:rPr>
          <w:sz w:val="28"/>
          <w:szCs w:val="28"/>
        </w:rPr>
        <w:t>21</w:t>
      </w:r>
      <w:r w:rsidR="000C21D6" w:rsidRPr="00457F33">
        <w:rPr>
          <w:sz w:val="28"/>
          <w:szCs w:val="28"/>
        </w:rPr>
        <w:t xml:space="preserve">.1 текст </w:t>
      </w:r>
      <w:r w:rsidR="009626D3" w:rsidRPr="00457F33">
        <w:rPr>
          <w:sz w:val="28"/>
          <w:szCs w:val="28"/>
        </w:rPr>
        <w:t>«пунктами 1-7 части 10</w:t>
      </w:r>
      <w:r w:rsidR="000C21D6" w:rsidRPr="00457F33">
        <w:rPr>
          <w:sz w:val="28"/>
          <w:szCs w:val="28"/>
        </w:rPr>
        <w:t>» заменить текстом «пункт</w:t>
      </w:r>
      <w:r w:rsidR="009626D3" w:rsidRPr="00457F33">
        <w:rPr>
          <w:sz w:val="28"/>
          <w:szCs w:val="28"/>
        </w:rPr>
        <w:t>ами 1-7 и 9.2 части 10</w:t>
      </w:r>
      <w:r w:rsidR="00986711" w:rsidRPr="00457F33">
        <w:rPr>
          <w:sz w:val="28"/>
          <w:szCs w:val="28"/>
        </w:rPr>
        <w:t>»</w:t>
      </w:r>
      <w:r w:rsidR="00093110" w:rsidRPr="00457F33">
        <w:rPr>
          <w:sz w:val="28"/>
          <w:szCs w:val="28"/>
        </w:rPr>
        <w:t>.</w:t>
      </w:r>
    </w:p>
    <w:p w:rsidR="00093110" w:rsidRPr="00457F33" w:rsidRDefault="00093110" w:rsidP="000C21D6">
      <w:pPr>
        <w:ind w:firstLine="709"/>
        <w:jc w:val="both"/>
        <w:rPr>
          <w:b/>
          <w:sz w:val="28"/>
          <w:szCs w:val="28"/>
        </w:rPr>
      </w:pPr>
      <w:r w:rsidRPr="00457F33">
        <w:rPr>
          <w:b/>
          <w:sz w:val="28"/>
          <w:szCs w:val="28"/>
        </w:rPr>
        <w:t xml:space="preserve">1.9. </w:t>
      </w:r>
      <w:r w:rsidRPr="00457F33">
        <w:rPr>
          <w:sz w:val="28"/>
          <w:szCs w:val="28"/>
        </w:rPr>
        <w:t>Пункт 3 части 2 статьи 30 признать утратившим силу.</w:t>
      </w:r>
    </w:p>
    <w:p w:rsidR="000C21D6" w:rsidRPr="00457F33" w:rsidRDefault="00BF5A70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</w:t>
      </w:r>
      <w:r w:rsidR="00093110" w:rsidRPr="00457F33">
        <w:rPr>
          <w:b/>
          <w:sz w:val="28"/>
          <w:szCs w:val="28"/>
        </w:rPr>
        <w:t>10</w:t>
      </w:r>
      <w:r w:rsidR="000C21D6" w:rsidRPr="00457F33">
        <w:rPr>
          <w:b/>
          <w:sz w:val="28"/>
          <w:szCs w:val="28"/>
        </w:rPr>
        <w:t>.</w:t>
      </w:r>
      <w:r w:rsidR="000C21D6" w:rsidRPr="00457F33">
        <w:rPr>
          <w:sz w:val="28"/>
          <w:szCs w:val="28"/>
        </w:rPr>
        <w:t xml:space="preserve"> </w:t>
      </w:r>
      <w:r w:rsidR="00093110" w:rsidRPr="00457F33">
        <w:rPr>
          <w:sz w:val="28"/>
          <w:szCs w:val="28"/>
        </w:rPr>
        <w:t>В</w:t>
      </w:r>
      <w:r w:rsidR="000C21D6" w:rsidRPr="00457F33">
        <w:rPr>
          <w:sz w:val="28"/>
          <w:szCs w:val="28"/>
        </w:rPr>
        <w:t xml:space="preserve"> статье </w:t>
      </w:r>
      <w:r w:rsidR="002C41AC" w:rsidRPr="00457F33">
        <w:rPr>
          <w:sz w:val="28"/>
          <w:szCs w:val="28"/>
        </w:rPr>
        <w:t>32</w:t>
      </w:r>
      <w:r w:rsidR="00986711" w:rsidRPr="00457F33">
        <w:rPr>
          <w:sz w:val="28"/>
          <w:szCs w:val="28"/>
        </w:rPr>
        <w:t>: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а) в абзаце первом части </w:t>
      </w:r>
      <w:r w:rsidR="002C41AC" w:rsidRPr="00457F33">
        <w:rPr>
          <w:sz w:val="28"/>
          <w:szCs w:val="28"/>
        </w:rPr>
        <w:t>4</w:t>
      </w:r>
      <w:r w:rsidRPr="00457F33">
        <w:rPr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 </w:t>
      </w:r>
    </w:p>
    <w:p w:rsidR="000E1C7D" w:rsidRPr="00457F33" w:rsidRDefault="00986711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б) в пункте 2 части 6:</w:t>
      </w:r>
    </w:p>
    <w:p w:rsidR="000E1C7D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в подпункте «а» слова «аппарате избирательной комиссии муниципа</w:t>
      </w:r>
      <w:r w:rsidR="00986711" w:rsidRPr="00457F33">
        <w:rPr>
          <w:sz w:val="28"/>
          <w:szCs w:val="28"/>
        </w:rPr>
        <w:t>льного образования</w:t>
      </w:r>
      <w:proofErr w:type="gramStart"/>
      <w:r w:rsidR="00986711" w:rsidRPr="00457F33">
        <w:rPr>
          <w:sz w:val="28"/>
          <w:szCs w:val="28"/>
        </w:rPr>
        <w:t>,»</w:t>
      </w:r>
      <w:proofErr w:type="gramEnd"/>
      <w:r w:rsidR="00986711" w:rsidRPr="00457F33">
        <w:rPr>
          <w:sz w:val="28"/>
          <w:szCs w:val="28"/>
        </w:rPr>
        <w:t xml:space="preserve"> исключить;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в подпункте «б» слова «аппарате избирательной комиссии муниципального образования</w:t>
      </w:r>
      <w:proofErr w:type="gramStart"/>
      <w:r w:rsidRPr="00457F33">
        <w:rPr>
          <w:sz w:val="28"/>
          <w:szCs w:val="28"/>
        </w:rPr>
        <w:t>,»</w:t>
      </w:r>
      <w:proofErr w:type="gramEnd"/>
      <w:r w:rsidRPr="00457F33">
        <w:rPr>
          <w:sz w:val="28"/>
          <w:szCs w:val="28"/>
        </w:rPr>
        <w:t xml:space="preserve"> и слова «руководителя высшего исполнительного органа государственной власти Тульской области) исключить</w:t>
      </w:r>
      <w:r w:rsidR="00093110" w:rsidRPr="00457F33">
        <w:rPr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</w:t>
      </w:r>
      <w:r w:rsidR="00093110" w:rsidRPr="00457F33">
        <w:rPr>
          <w:b/>
          <w:sz w:val="28"/>
          <w:szCs w:val="28"/>
        </w:rPr>
        <w:t>11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093110" w:rsidRPr="00457F33">
        <w:rPr>
          <w:sz w:val="28"/>
          <w:szCs w:val="28"/>
        </w:rPr>
        <w:t>Ч</w:t>
      </w:r>
      <w:r w:rsidRPr="00457F33">
        <w:rPr>
          <w:sz w:val="28"/>
          <w:szCs w:val="28"/>
        </w:rPr>
        <w:t>асть 1 статьи 3</w:t>
      </w:r>
      <w:r w:rsidR="002C41AC" w:rsidRPr="00457F33">
        <w:rPr>
          <w:sz w:val="28"/>
          <w:szCs w:val="28"/>
        </w:rPr>
        <w:t>3</w:t>
      </w:r>
      <w:r w:rsidRPr="00457F33">
        <w:rPr>
          <w:sz w:val="28"/>
          <w:szCs w:val="28"/>
        </w:rPr>
        <w:t xml:space="preserve"> дополнить пунктом 10.1 следующего содержания: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«10.1) приобретения им</w:t>
      </w:r>
      <w:r w:rsidR="00986711" w:rsidRPr="00457F33">
        <w:rPr>
          <w:sz w:val="28"/>
          <w:szCs w:val="28"/>
        </w:rPr>
        <w:t xml:space="preserve"> статуса иностранного агента</w:t>
      </w:r>
      <w:proofErr w:type="gramStart"/>
      <w:r w:rsidR="00986711" w:rsidRPr="00457F33">
        <w:rPr>
          <w:sz w:val="28"/>
          <w:szCs w:val="28"/>
        </w:rPr>
        <w:t>;»</w:t>
      </w:r>
      <w:proofErr w:type="gramEnd"/>
      <w:r w:rsidR="00093110" w:rsidRPr="00457F33">
        <w:rPr>
          <w:sz w:val="28"/>
          <w:szCs w:val="28"/>
        </w:rPr>
        <w:t>.</w:t>
      </w:r>
    </w:p>
    <w:p w:rsidR="00652F5A" w:rsidRPr="00457F33" w:rsidRDefault="00652F5A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</w:t>
      </w:r>
      <w:r w:rsidR="00093110" w:rsidRPr="00457F33">
        <w:rPr>
          <w:b/>
          <w:sz w:val="28"/>
          <w:szCs w:val="28"/>
        </w:rPr>
        <w:t>2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093110" w:rsidRPr="00457F33">
        <w:rPr>
          <w:sz w:val="28"/>
          <w:szCs w:val="28"/>
        </w:rPr>
        <w:t>В</w:t>
      </w:r>
      <w:r w:rsidRPr="00457F33">
        <w:rPr>
          <w:sz w:val="28"/>
          <w:szCs w:val="28"/>
        </w:rPr>
        <w:t xml:space="preserve"> части 7 статьи 34 текст «депутатом законодательных (представительных) органов государственной власти субъектов Российской Федерации» заменить текстом «депутатом законодательных органов субъектов Российской Федерации»</w:t>
      </w:r>
      <w:r w:rsidR="00093110" w:rsidRPr="00457F33">
        <w:rPr>
          <w:sz w:val="28"/>
          <w:szCs w:val="28"/>
        </w:rPr>
        <w:t>.</w:t>
      </w:r>
    </w:p>
    <w:p w:rsidR="00FC6EDE" w:rsidRPr="00457F33" w:rsidRDefault="00FC6EDE" w:rsidP="00FC6EDE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</w:t>
      </w:r>
      <w:r w:rsidR="00093110" w:rsidRPr="00457F33">
        <w:rPr>
          <w:b/>
          <w:sz w:val="28"/>
          <w:szCs w:val="28"/>
        </w:rPr>
        <w:t>3</w:t>
      </w:r>
      <w:r w:rsidR="00652F5A" w:rsidRPr="00457F33">
        <w:rPr>
          <w:b/>
          <w:sz w:val="28"/>
          <w:szCs w:val="28"/>
        </w:rPr>
        <w:t>.</w:t>
      </w:r>
      <w:r w:rsidR="00652F5A" w:rsidRPr="00457F33">
        <w:rPr>
          <w:sz w:val="28"/>
          <w:szCs w:val="28"/>
        </w:rPr>
        <w:t xml:space="preserve"> </w:t>
      </w:r>
      <w:r w:rsidR="00093110" w:rsidRPr="00457F33">
        <w:rPr>
          <w:sz w:val="28"/>
          <w:szCs w:val="28"/>
        </w:rPr>
        <w:t>Ч</w:t>
      </w:r>
      <w:r w:rsidR="00652F5A" w:rsidRPr="00457F33">
        <w:rPr>
          <w:sz w:val="28"/>
          <w:szCs w:val="28"/>
        </w:rPr>
        <w:t>асть 1</w:t>
      </w:r>
      <w:r w:rsidRPr="00457F33">
        <w:rPr>
          <w:sz w:val="28"/>
          <w:szCs w:val="28"/>
        </w:rPr>
        <w:t xml:space="preserve"> статьи 40 изложить в следующей редакции:</w:t>
      </w:r>
    </w:p>
    <w:p w:rsidR="00652F5A" w:rsidRPr="00457F33" w:rsidRDefault="00986711" w:rsidP="003A105B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</w:t>
      </w:r>
      <w:r w:rsidR="00652F5A" w:rsidRPr="00457F33">
        <w:rPr>
          <w:sz w:val="28"/>
          <w:szCs w:val="28"/>
        </w:rPr>
        <w:t xml:space="preserve">1. </w:t>
      </w:r>
      <w:proofErr w:type="gramStart"/>
      <w:r w:rsidR="00652F5A" w:rsidRPr="00457F33">
        <w:rPr>
          <w:sz w:val="28"/>
          <w:szCs w:val="28"/>
        </w:rPr>
        <w:t>Контракт с главой администрации мун</w:t>
      </w:r>
      <w:r w:rsidR="003A105B" w:rsidRPr="00457F33">
        <w:rPr>
          <w:sz w:val="28"/>
          <w:szCs w:val="28"/>
        </w:rPr>
        <w:t>иципального образования Товарко</w:t>
      </w:r>
      <w:r w:rsidR="00652F5A" w:rsidRPr="00457F33">
        <w:rPr>
          <w:sz w:val="28"/>
          <w:szCs w:val="28"/>
        </w:rPr>
        <w:t xml:space="preserve">вское Богородицкого района заключается на срок полномочий </w:t>
      </w:r>
      <w:r w:rsidR="00652F5A" w:rsidRPr="00457F33">
        <w:rPr>
          <w:sz w:val="28"/>
          <w:szCs w:val="28"/>
        </w:rPr>
        <w:lastRenderedPageBreak/>
        <w:t>Собрания депутатов мун</w:t>
      </w:r>
      <w:r w:rsidR="003A105B" w:rsidRPr="00457F33">
        <w:rPr>
          <w:sz w:val="28"/>
          <w:szCs w:val="28"/>
        </w:rPr>
        <w:t>иципального образования Товарко</w:t>
      </w:r>
      <w:r w:rsidR="00652F5A" w:rsidRPr="00457F33">
        <w:rPr>
          <w:sz w:val="28"/>
          <w:szCs w:val="28"/>
        </w:rPr>
        <w:t>вское Богородицкого района, принявшее решение о назначении лица на должность главы администрации мун</w:t>
      </w:r>
      <w:r w:rsidR="003A105B" w:rsidRPr="00457F33">
        <w:rPr>
          <w:sz w:val="28"/>
          <w:szCs w:val="28"/>
        </w:rPr>
        <w:t>иципального образования Товарко</w:t>
      </w:r>
      <w:r w:rsidR="00652F5A" w:rsidRPr="00457F33">
        <w:rPr>
          <w:sz w:val="28"/>
          <w:szCs w:val="28"/>
        </w:rPr>
        <w:t>вское Богородицкого района (до дня начала работы Собрания депутатов мун</w:t>
      </w:r>
      <w:r w:rsidR="003A105B" w:rsidRPr="00457F33">
        <w:rPr>
          <w:sz w:val="28"/>
          <w:szCs w:val="28"/>
        </w:rPr>
        <w:t>иципального образования Товарко</w:t>
      </w:r>
      <w:r w:rsidR="00652F5A" w:rsidRPr="00457F33">
        <w:rPr>
          <w:sz w:val="28"/>
          <w:szCs w:val="28"/>
        </w:rPr>
        <w:t>вское Богородицкого района нового созыва), но не менее чем на два года</w:t>
      </w:r>
      <w:r w:rsidR="003A105B" w:rsidRPr="00457F33">
        <w:rPr>
          <w:sz w:val="28"/>
          <w:szCs w:val="28"/>
        </w:rPr>
        <w:t>.</w:t>
      </w:r>
      <w:r w:rsidR="00093110" w:rsidRPr="00457F33">
        <w:rPr>
          <w:sz w:val="28"/>
          <w:szCs w:val="28"/>
        </w:rPr>
        <w:t>».</w:t>
      </w:r>
      <w:proofErr w:type="gramEnd"/>
    </w:p>
    <w:p w:rsidR="00093110" w:rsidRPr="00457F33" w:rsidRDefault="00093110" w:rsidP="00CA0659">
      <w:pPr>
        <w:ind w:firstLine="709"/>
        <w:jc w:val="both"/>
        <w:rPr>
          <w:b/>
          <w:sz w:val="28"/>
          <w:szCs w:val="28"/>
        </w:rPr>
      </w:pPr>
      <w:r w:rsidRPr="00457F33">
        <w:rPr>
          <w:b/>
          <w:sz w:val="28"/>
          <w:szCs w:val="28"/>
        </w:rPr>
        <w:t xml:space="preserve">1.14. </w:t>
      </w:r>
      <w:r w:rsidRPr="00457F33">
        <w:rPr>
          <w:sz w:val="28"/>
          <w:szCs w:val="28"/>
        </w:rPr>
        <w:t>Статью 43 признать утратившей силу.</w:t>
      </w:r>
    </w:p>
    <w:p w:rsidR="00CA0659" w:rsidRPr="00457F33" w:rsidRDefault="003A105B" w:rsidP="00CA0659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</w:t>
      </w:r>
      <w:r w:rsidR="00457F33" w:rsidRPr="00457F33">
        <w:rPr>
          <w:b/>
          <w:sz w:val="28"/>
          <w:szCs w:val="28"/>
        </w:rPr>
        <w:t>5</w:t>
      </w:r>
      <w:r w:rsidRPr="00457F33">
        <w:rPr>
          <w:b/>
          <w:sz w:val="28"/>
          <w:szCs w:val="28"/>
        </w:rPr>
        <w:t>.</w:t>
      </w:r>
      <w:r w:rsidR="00CA0659" w:rsidRPr="00457F33">
        <w:rPr>
          <w:sz w:val="28"/>
          <w:szCs w:val="28"/>
        </w:rPr>
        <w:t xml:space="preserve"> </w:t>
      </w:r>
      <w:r w:rsidR="00457F33" w:rsidRPr="00457F33">
        <w:rPr>
          <w:sz w:val="28"/>
          <w:szCs w:val="28"/>
        </w:rPr>
        <w:t>Части 7, 8, 9, 10, 11 статьи</w:t>
      </w:r>
      <w:r w:rsidR="00CA0659" w:rsidRPr="00457F33">
        <w:rPr>
          <w:sz w:val="28"/>
          <w:szCs w:val="28"/>
        </w:rPr>
        <w:t xml:space="preserve"> 49</w:t>
      </w:r>
      <w:r w:rsidR="00457F33" w:rsidRPr="00457F33">
        <w:rPr>
          <w:sz w:val="28"/>
          <w:szCs w:val="28"/>
        </w:rPr>
        <w:t xml:space="preserve"> изложить в следующей редакции:</w:t>
      </w:r>
    </w:p>
    <w:p w:rsidR="00457F33" w:rsidRPr="00457F33" w:rsidRDefault="00CA0659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</w:t>
      </w:r>
      <w:r w:rsidR="00457F33" w:rsidRPr="00457F33">
        <w:rPr>
          <w:sz w:val="28"/>
          <w:szCs w:val="28"/>
        </w:rPr>
        <w:t>7. Нормативные правовые акты Собрания депутатов муниципального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муниципального образования только по инициативе главы администрации муниципального образования или при наличии заключения главы администрации муниципального образования.</w:t>
      </w:r>
    </w:p>
    <w:p w:rsidR="00CA0659" w:rsidRPr="00457F33" w:rsidRDefault="00457F33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8</w:t>
      </w:r>
      <w:r w:rsidR="00CA0659" w:rsidRPr="00457F33">
        <w:rPr>
          <w:sz w:val="28"/>
          <w:szCs w:val="28"/>
        </w:rPr>
        <w:t>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CA0659" w:rsidRPr="00457F33" w:rsidRDefault="00457F33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9</w:t>
      </w:r>
      <w:r w:rsidR="00CA0659" w:rsidRPr="00457F33">
        <w:rPr>
          <w:sz w:val="28"/>
          <w:szCs w:val="28"/>
        </w:rPr>
        <w:t>. 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CA0659" w:rsidRPr="00457F33" w:rsidRDefault="00457F33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10</w:t>
      </w:r>
      <w:r w:rsidR="00CA0659" w:rsidRPr="00457F33">
        <w:rPr>
          <w:sz w:val="28"/>
          <w:szCs w:val="28"/>
        </w:rPr>
        <w:t>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</w:t>
      </w:r>
      <w:r w:rsidRPr="00457F33">
        <w:rPr>
          <w:sz w:val="28"/>
          <w:szCs w:val="28"/>
        </w:rPr>
        <w:t>и газете «Богородицкие вести».</w:t>
      </w:r>
    </w:p>
    <w:p w:rsidR="00CA0659" w:rsidRPr="00457F33" w:rsidRDefault="00CA0659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1</w:t>
      </w:r>
      <w:r w:rsidR="00457F33" w:rsidRPr="00457F33">
        <w:rPr>
          <w:sz w:val="28"/>
          <w:szCs w:val="28"/>
        </w:rPr>
        <w:t>1</w:t>
      </w:r>
      <w:r w:rsidRPr="00457F33">
        <w:rPr>
          <w:sz w:val="28"/>
          <w:szCs w:val="28"/>
        </w:rPr>
        <w:t xml:space="preserve">. </w:t>
      </w:r>
      <w:proofErr w:type="gramStart"/>
      <w:r w:rsidRPr="00457F33">
        <w:rPr>
          <w:sz w:val="28"/>
          <w:szCs w:val="28"/>
        </w:rPr>
        <w:t xml:space="preserve">Муниципальные правовые акты, за исключением указанных в части </w:t>
      </w:r>
      <w:r w:rsidR="00457F33" w:rsidRPr="00457F33">
        <w:rPr>
          <w:sz w:val="28"/>
          <w:szCs w:val="28"/>
        </w:rPr>
        <w:t>9</w:t>
      </w:r>
      <w:r w:rsidRPr="00457F33">
        <w:rPr>
          <w:sz w:val="28"/>
          <w:szCs w:val="28"/>
        </w:rPr>
        <w:t xml:space="preserve">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Богородицкий район (https://bogorodiczkkij-r71.gosweb.gosuslugi.ru).</w:t>
      </w:r>
      <w:proofErr w:type="gramEnd"/>
      <w:r w:rsidRPr="00457F33">
        <w:rPr>
          <w:sz w:val="28"/>
          <w:szCs w:val="28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CA0659" w:rsidRPr="00457F33" w:rsidRDefault="00CA0659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lastRenderedPageBreak/>
        <w:t xml:space="preserve"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</w:t>
      </w:r>
      <w:proofErr w:type="spellStart"/>
      <w:r w:rsidRPr="00457F33">
        <w:rPr>
          <w:sz w:val="28"/>
          <w:szCs w:val="28"/>
        </w:rPr>
        <w:t>htt</w:t>
      </w:r>
      <w:proofErr w:type="spellEnd"/>
      <w:r w:rsidRPr="00457F33">
        <w:rPr>
          <w:sz w:val="28"/>
          <w:szCs w:val="28"/>
        </w:rPr>
        <w:t>://</w:t>
      </w:r>
      <w:proofErr w:type="spellStart"/>
      <w:r w:rsidRPr="00457F33">
        <w:rPr>
          <w:sz w:val="28"/>
          <w:szCs w:val="28"/>
        </w:rPr>
        <w:t>право-минюст.рф</w:t>
      </w:r>
      <w:proofErr w:type="spellEnd"/>
      <w:r w:rsidRPr="00457F33">
        <w:rPr>
          <w:sz w:val="28"/>
          <w:szCs w:val="28"/>
        </w:rPr>
        <w:t>, регистрация в качестве сетевого издания: Эл № ФС77-72471 от 05.03.2018).</w:t>
      </w:r>
    </w:p>
    <w:p w:rsidR="00CA0659" w:rsidRPr="00457F33" w:rsidRDefault="00CA0659" w:rsidP="00CA0659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</w:t>
      </w:r>
      <w:r w:rsidR="00457F33" w:rsidRPr="00457F33">
        <w:rPr>
          <w:sz w:val="28"/>
          <w:szCs w:val="28"/>
        </w:rPr>
        <w:t>ения, их принявших (издавших)</w:t>
      </w:r>
      <w:proofErr w:type="gramStart"/>
      <w:r w:rsidR="00457F33" w:rsidRPr="00457F33">
        <w:rPr>
          <w:sz w:val="28"/>
          <w:szCs w:val="28"/>
        </w:rPr>
        <w:t>.»</w:t>
      </w:r>
      <w:proofErr w:type="gramEnd"/>
      <w:r w:rsidR="00457F33" w:rsidRPr="00457F33">
        <w:rPr>
          <w:sz w:val="28"/>
          <w:szCs w:val="28"/>
        </w:rPr>
        <w:t>.</w:t>
      </w:r>
    </w:p>
    <w:p w:rsidR="00FC6EDE" w:rsidRPr="00457F33" w:rsidRDefault="006316AF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</w:t>
      </w:r>
      <w:r w:rsidR="000C21D6" w:rsidRPr="00457F33">
        <w:rPr>
          <w:b/>
          <w:sz w:val="28"/>
          <w:szCs w:val="28"/>
        </w:rPr>
        <w:t>.1</w:t>
      </w:r>
      <w:r w:rsidR="00457F33" w:rsidRPr="00457F33">
        <w:rPr>
          <w:b/>
          <w:sz w:val="28"/>
          <w:szCs w:val="28"/>
        </w:rPr>
        <w:t>6</w:t>
      </w:r>
      <w:r w:rsidR="000C21D6" w:rsidRPr="00457F33">
        <w:rPr>
          <w:b/>
          <w:sz w:val="28"/>
          <w:szCs w:val="28"/>
        </w:rPr>
        <w:t xml:space="preserve">. </w:t>
      </w:r>
      <w:r w:rsidR="00457F33" w:rsidRPr="00457F33">
        <w:rPr>
          <w:sz w:val="28"/>
          <w:szCs w:val="28"/>
        </w:rPr>
        <w:t>С</w:t>
      </w:r>
      <w:r w:rsidR="000C21D6" w:rsidRPr="00457F33">
        <w:rPr>
          <w:sz w:val="28"/>
          <w:szCs w:val="28"/>
        </w:rPr>
        <w:t xml:space="preserve">татью </w:t>
      </w:r>
      <w:r w:rsidR="00FC6EDE" w:rsidRPr="00457F33">
        <w:rPr>
          <w:sz w:val="28"/>
          <w:szCs w:val="28"/>
        </w:rPr>
        <w:t>53</w:t>
      </w:r>
      <w:r w:rsidR="000C21D6" w:rsidRPr="00457F33">
        <w:rPr>
          <w:sz w:val="28"/>
          <w:szCs w:val="28"/>
        </w:rPr>
        <w:t xml:space="preserve"> дополнить частью </w:t>
      </w:r>
      <w:r w:rsidR="00FC6EDE" w:rsidRPr="00457F33">
        <w:rPr>
          <w:sz w:val="28"/>
          <w:szCs w:val="28"/>
        </w:rPr>
        <w:t>9</w:t>
      </w:r>
      <w:r w:rsidR="000C21D6" w:rsidRPr="00457F33">
        <w:rPr>
          <w:sz w:val="28"/>
          <w:szCs w:val="28"/>
        </w:rPr>
        <w:t xml:space="preserve"> следующего содержания: </w:t>
      </w:r>
    </w:p>
    <w:p w:rsidR="00922FF8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</w:t>
      </w:r>
      <w:r w:rsidR="00FC6EDE" w:rsidRPr="00457F33">
        <w:rPr>
          <w:sz w:val="28"/>
          <w:szCs w:val="28"/>
        </w:rPr>
        <w:t>9</w:t>
      </w:r>
      <w:r w:rsidRPr="00457F33">
        <w:rPr>
          <w:sz w:val="28"/>
          <w:szCs w:val="28"/>
        </w:rPr>
        <w:t>. Органы местного самоуправлен</w:t>
      </w:r>
      <w:r w:rsidR="008A29F2" w:rsidRPr="00457F33">
        <w:rPr>
          <w:sz w:val="28"/>
          <w:szCs w:val="28"/>
        </w:rPr>
        <w:t>ия осуществляют передачу в без</w:t>
      </w:r>
      <w:r w:rsidRPr="00457F33">
        <w:rPr>
          <w:sz w:val="28"/>
          <w:szCs w:val="28"/>
        </w:rPr>
        <w:t>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57F33">
        <w:rPr>
          <w:sz w:val="28"/>
          <w:szCs w:val="28"/>
        </w:rPr>
        <w:t>.»</w:t>
      </w:r>
      <w:r w:rsidR="00457F33" w:rsidRPr="00457F33">
        <w:rPr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proofErr w:type="gramEnd"/>
    </w:p>
    <w:p w:rsidR="00457F33" w:rsidRPr="00457F33" w:rsidRDefault="00457F33" w:rsidP="00922FF8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1.17.</w:t>
      </w:r>
      <w:r w:rsidRPr="00457F33">
        <w:rPr>
          <w:sz w:val="28"/>
          <w:szCs w:val="28"/>
        </w:rPr>
        <w:t xml:space="preserve"> В статье 54:</w:t>
      </w:r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а) часть 2 изложить в следующей реакции:</w:t>
      </w:r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«2.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в форме непубличных акционерных обществ и обществ с ограниченной ответственностью</w:t>
      </w:r>
      <w:proofErr w:type="gramStart"/>
      <w:r w:rsidRPr="00457F33">
        <w:rPr>
          <w:sz w:val="28"/>
          <w:szCs w:val="28"/>
        </w:rPr>
        <w:t>.»;</w:t>
      </w:r>
      <w:proofErr w:type="gramEnd"/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б) часть 4 изложить в следующей реакции:</w:t>
      </w:r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«4. Государственная регистрация межмуниципальных хозяйственных обществ осуществляется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в) дополнить частью 5 следующего содержания: </w:t>
      </w:r>
    </w:p>
    <w:p w:rsidR="00457F33" w:rsidRPr="00457F33" w:rsidRDefault="00457F33" w:rsidP="00457F33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«5. 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457F33">
        <w:rPr>
          <w:sz w:val="28"/>
          <w:szCs w:val="28"/>
        </w:rPr>
        <w:t>.».</w:t>
      </w:r>
      <w:proofErr w:type="gramEnd"/>
    </w:p>
    <w:p w:rsidR="00922FF8" w:rsidRPr="00457F33" w:rsidRDefault="00986711" w:rsidP="00457F33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</w:t>
      </w:r>
      <w:r w:rsidR="00457F33" w:rsidRPr="00457F33">
        <w:rPr>
          <w:b/>
          <w:sz w:val="28"/>
          <w:szCs w:val="28"/>
        </w:rPr>
        <w:t>8</w:t>
      </w:r>
      <w:r w:rsidRPr="00457F33">
        <w:rPr>
          <w:b/>
          <w:sz w:val="28"/>
          <w:szCs w:val="28"/>
        </w:rPr>
        <w:t>.</w:t>
      </w:r>
      <w:r w:rsidR="00922FF8" w:rsidRPr="00457F33">
        <w:rPr>
          <w:sz w:val="28"/>
          <w:szCs w:val="28"/>
        </w:rPr>
        <w:t xml:space="preserve"> </w:t>
      </w:r>
      <w:r w:rsidR="00457F33" w:rsidRPr="00457F33">
        <w:rPr>
          <w:sz w:val="28"/>
          <w:szCs w:val="28"/>
        </w:rPr>
        <w:t>Д</w:t>
      </w:r>
      <w:r w:rsidR="00922FF8" w:rsidRPr="00457F33">
        <w:rPr>
          <w:sz w:val="28"/>
          <w:szCs w:val="28"/>
        </w:rPr>
        <w:t>ополнить статьей 54.1 следующего содержания: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«Статья 54.1. Международные и внешнеэкономические связи органов местного самоуправления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lastRenderedPageBreak/>
        <w:t>2. К полномочиям органов местного самоуправления в сфере международных и внешнеэкономических связей относятся: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922FF8" w:rsidRPr="00457F33" w:rsidRDefault="00922FF8" w:rsidP="00922FF8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922FF8" w:rsidRPr="00457F33" w:rsidRDefault="00922FF8" w:rsidP="00986711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lastRenderedPageBreak/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</w:t>
      </w:r>
      <w:proofErr w:type="gramStart"/>
      <w:r w:rsidRPr="00457F33">
        <w:rPr>
          <w:sz w:val="28"/>
          <w:szCs w:val="28"/>
        </w:rPr>
        <w:t>,</w:t>
      </w:r>
      <w:proofErr w:type="gramEnd"/>
      <w:r w:rsidRPr="00457F33">
        <w:rPr>
          <w:sz w:val="28"/>
          <w:szCs w:val="28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</w:t>
      </w:r>
      <w:r w:rsidR="00986711" w:rsidRPr="00457F33">
        <w:rPr>
          <w:sz w:val="28"/>
          <w:szCs w:val="28"/>
        </w:rPr>
        <w:t>е соглашения, утратившие силу.»</w:t>
      </w:r>
      <w:r w:rsidR="00457F33" w:rsidRPr="00457F33">
        <w:rPr>
          <w:sz w:val="28"/>
          <w:szCs w:val="28"/>
        </w:rPr>
        <w:t>.</w:t>
      </w:r>
    </w:p>
    <w:p w:rsidR="005E4E2D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b/>
          <w:sz w:val="28"/>
          <w:szCs w:val="28"/>
        </w:rPr>
        <w:t>1.1</w:t>
      </w:r>
      <w:r w:rsidR="00457F33" w:rsidRPr="00457F33">
        <w:rPr>
          <w:b/>
          <w:sz w:val="28"/>
          <w:szCs w:val="28"/>
        </w:rPr>
        <w:t>9</w:t>
      </w:r>
      <w:r w:rsidRPr="00457F33">
        <w:rPr>
          <w:b/>
          <w:sz w:val="28"/>
          <w:szCs w:val="28"/>
        </w:rPr>
        <w:t>.</w:t>
      </w:r>
      <w:r w:rsidRPr="00457F33">
        <w:rPr>
          <w:sz w:val="28"/>
          <w:szCs w:val="28"/>
        </w:rPr>
        <w:t xml:space="preserve"> </w:t>
      </w:r>
      <w:r w:rsidR="00457F33" w:rsidRPr="00457F33">
        <w:rPr>
          <w:sz w:val="28"/>
          <w:szCs w:val="28"/>
        </w:rPr>
        <w:t>В</w:t>
      </w:r>
      <w:r w:rsidRPr="00457F33">
        <w:rPr>
          <w:sz w:val="28"/>
          <w:szCs w:val="28"/>
        </w:rPr>
        <w:t xml:space="preserve"> части 2 статьи </w:t>
      </w:r>
      <w:r w:rsidR="005E4E2D" w:rsidRPr="00457F33">
        <w:rPr>
          <w:sz w:val="28"/>
          <w:szCs w:val="28"/>
        </w:rPr>
        <w:t>66</w:t>
      </w:r>
      <w:r w:rsidR="00457F33" w:rsidRPr="00457F33">
        <w:rPr>
          <w:sz w:val="28"/>
          <w:szCs w:val="28"/>
        </w:rPr>
        <w:t>: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а) дополнить пунктом 4.1 следующего содержания: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«4.1) приобретение им статуса иностранного агента;»;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б) в пункте 5 знак «.» заменить знаком «;»; </w:t>
      </w:r>
    </w:p>
    <w:p w:rsidR="000C21D6" w:rsidRPr="00457F33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 xml:space="preserve">в) дополнить пунктом 6 следующего содержания: </w:t>
      </w:r>
    </w:p>
    <w:p w:rsidR="000C21D6" w:rsidRPr="00F675EF" w:rsidRDefault="000C21D6" w:rsidP="000C21D6">
      <w:pPr>
        <w:ind w:firstLine="709"/>
        <w:jc w:val="both"/>
        <w:rPr>
          <w:sz w:val="28"/>
          <w:szCs w:val="28"/>
        </w:rPr>
      </w:pPr>
      <w:r w:rsidRPr="00457F33">
        <w:rPr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  <w:r w:rsidRPr="00F675EF">
        <w:rPr>
          <w:sz w:val="28"/>
          <w:szCs w:val="28"/>
        </w:rPr>
        <w:t xml:space="preserve"> </w:t>
      </w:r>
    </w:p>
    <w:p w:rsidR="00A923C6" w:rsidRPr="00EC191E" w:rsidRDefault="00A923C6" w:rsidP="0082238E">
      <w:pPr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2.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A923C6" w:rsidRPr="00EC191E" w:rsidRDefault="00A923C6" w:rsidP="00A923C6">
      <w:pPr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3. Настоящее решение опубликовать в газете «Богородицкие вести» после его государственной регистрации в Управлении Министерства юстиции Российской Федерации по Тульской области.</w:t>
      </w:r>
    </w:p>
    <w:p w:rsidR="00A923C6" w:rsidRPr="00EC191E" w:rsidRDefault="00A923C6" w:rsidP="00A923C6">
      <w:pPr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4. Контроль за исполнением настоящего решения оставляю за собой.</w:t>
      </w:r>
    </w:p>
    <w:p w:rsidR="00A923C6" w:rsidRPr="00EC191E" w:rsidRDefault="00A923C6" w:rsidP="00A923C6">
      <w:pPr>
        <w:ind w:firstLine="709"/>
        <w:jc w:val="both"/>
        <w:rPr>
          <w:sz w:val="28"/>
          <w:szCs w:val="28"/>
        </w:rPr>
      </w:pPr>
      <w:r w:rsidRPr="00EC191E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A923C6" w:rsidRPr="00F675EF" w:rsidRDefault="00A923C6" w:rsidP="00A923C6">
      <w:pPr>
        <w:ind w:firstLine="709"/>
        <w:jc w:val="both"/>
        <w:rPr>
          <w:color w:val="000000"/>
          <w:sz w:val="28"/>
          <w:szCs w:val="28"/>
        </w:rPr>
      </w:pPr>
    </w:p>
    <w:p w:rsidR="00A923C6" w:rsidRPr="00F675EF" w:rsidRDefault="00A923C6" w:rsidP="00A923C6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531"/>
        <w:gridCol w:w="3829"/>
      </w:tblGrid>
      <w:tr w:rsidR="00A923C6" w:rsidRPr="00F675EF" w:rsidTr="00A923C6">
        <w:tc>
          <w:tcPr>
            <w:tcW w:w="5529" w:type="dxa"/>
            <w:hideMark/>
          </w:tcPr>
          <w:p w:rsidR="00A923C6" w:rsidRPr="00F675EF" w:rsidRDefault="00A923C6">
            <w:pPr>
              <w:spacing w:line="276" w:lineRule="auto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A923C6" w:rsidRPr="00F675EF" w:rsidRDefault="00A923C6">
            <w:pPr>
              <w:spacing w:line="276" w:lineRule="auto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 xml:space="preserve">Товарковское Богородицкого района </w:t>
            </w:r>
          </w:p>
        </w:tc>
        <w:tc>
          <w:tcPr>
            <w:tcW w:w="3827" w:type="dxa"/>
            <w:hideMark/>
          </w:tcPr>
          <w:p w:rsidR="00A923C6" w:rsidRPr="00F675EF" w:rsidRDefault="00A923C6">
            <w:pPr>
              <w:spacing w:line="276" w:lineRule="auto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 xml:space="preserve"> </w:t>
            </w:r>
          </w:p>
          <w:p w:rsidR="00A923C6" w:rsidRPr="00F675EF" w:rsidRDefault="00A923C6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F675EF">
              <w:rPr>
                <w:b/>
                <w:sz w:val="28"/>
                <w:szCs w:val="28"/>
              </w:rPr>
              <w:t xml:space="preserve"> О.М.Асташова</w:t>
            </w:r>
          </w:p>
        </w:tc>
      </w:tr>
    </w:tbl>
    <w:p w:rsidR="00A923C6" w:rsidRPr="00F675EF" w:rsidRDefault="00A923C6" w:rsidP="00A923C6">
      <w:pPr>
        <w:ind w:right="-1" w:firstLine="709"/>
        <w:jc w:val="right"/>
        <w:rPr>
          <w:sz w:val="28"/>
          <w:szCs w:val="28"/>
        </w:rPr>
      </w:pPr>
    </w:p>
    <w:p w:rsidR="00837395" w:rsidRPr="00F675EF" w:rsidRDefault="00837395" w:rsidP="00837395">
      <w:pPr>
        <w:suppressAutoHyphens w:val="0"/>
        <w:spacing w:after="200" w:line="276" w:lineRule="auto"/>
        <w:rPr>
          <w:sz w:val="28"/>
          <w:szCs w:val="28"/>
        </w:rPr>
      </w:pPr>
    </w:p>
    <w:p w:rsidR="007A52CE" w:rsidRPr="007A52CE" w:rsidRDefault="007A52CE">
      <w:pPr>
        <w:jc w:val="right"/>
        <w:rPr>
          <w:sz w:val="26"/>
          <w:szCs w:val="26"/>
        </w:rPr>
      </w:pPr>
    </w:p>
    <w:sectPr w:rsidR="007A52CE" w:rsidRPr="007A52CE" w:rsidSect="0037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9B3"/>
    <w:rsid w:val="00000246"/>
    <w:rsid w:val="00013FDA"/>
    <w:rsid w:val="00042A04"/>
    <w:rsid w:val="00061E02"/>
    <w:rsid w:val="0006447F"/>
    <w:rsid w:val="00091730"/>
    <w:rsid w:val="00093110"/>
    <w:rsid w:val="0009617C"/>
    <w:rsid w:val="000A1517"/>
    <w:rsid w:val="000A54FE"/>
    <w:rsid w:val="000A7723"/>
    <w:rsid w:val="000C0DA8"/>
    <w:rsid w:val="000C21D6"/>
    <w:rsid w:val="000C5488"/>
    <w:rsid w:val="000E1C7D"/>
    <w:rsid w:val="00100D92"/>
    <w:rsid w:val="001137B8"/>
    <w:rsid w:val="001204D7"/>
    <w:rsid w:val="00126AE2"/>
    <w:rsid w:val="00160235"/>
    <w:rsid w:val="001619A4"/>
    <w:rsid w:val="00176A11"/>
    <w:rsid w:val="00202B60"/>
    <w:rsid w:val="00213D05"/>
    <w:rsid w:val="0022081E"/>
    <w:rsid w:val="00225FF6"/>
    <w:rsid w:val="00261B5A"/>
    <w:rsid w:val="00266C24"/>
    <w:rsid w:val="002678CE"/>
    <w:rsid w:val="00297635"/>
    <w:rsid w:val="002C296C"/>
    <w:rsid w:val="002C41AC"/>
    <w:rsid w:val="002D321A"/>
    <w:rsid w:val="002D732D"/>
    <w:rsid w:val="0031648B"/>
    <w:rsid w:val="0032508C"/>
    <w:rsid w:val="00332401"/>
    <w:rsid w:val="0034288C"/>
    <w:rsid w:val="00347475"/>
    <w:rsid w:val="00364343"/>
    <w:rsid w:val="0037059F"/>
    <w:rsid w:val="00374C45"/>
    <w:rsid w:val="00393CBC"/>
    <w:rsid w:val="00393E82"/>
    <w:rsid w:val="003A105B"/>
    <w:rsid w:val="003B01B5"/>
    <w:rsid w:val="003B6865"/>
    <w:rsid w:val="003C07A7"/>
    <w:rsid w:val="003E4579"/>
    <w:rsid w:val="003E6932"/>
    <w:rsid w:val="003F48E2"/>
    <w:rsid w:val="003F6A2A"/>
    <w:rsid w:val="004377EF"/>
    <w:rsid w:val="004416DF"/>
    <w:rsid w:val="00457F33"/>
    <w:rsid w:val="004674D7"/>
    <w:rsid w:val="00485863"/>
    <w:rsid w:val="004A4B92"/>
    <w:rsid w:val="004A5248"/>
    <w:rsid w:val="004D70AE"/>
    <w:rsid w:val="004E0A3C"/>
    <w:rsid w:val="004E68DC"/>
    <w:rsid w:val="00501ADE"/>
    <w:rsid w:val="005023AE"/>
    <w:rsid w:val="005122B8"/>
    <w:rsid w:val="005335EC"/>
    <w:rsid w:val="00576A6F"/>
    <w:rsid w:val="005828FE"/>
    <w:rsid w:val="00597F5E"/>
    <w:rsid w:val="005C26D8"/>
    <w:rsid w:val="005C481A"/>
    <w:rsid w:val="005E1361"/>
    <w:rsid w:val="005E24E7"/>
    <w:rsid w:val="005E4E2D"/>
    <w:rsid w:val="006034F7"/>
    <w:rsid w:val="00614D21"/>
    <w:rsid w:val="006316AF"/>
    <w:rsid w:val="006415BD"/>
    <w:rsid w:val="00652F5A"/>
    <w:rsid w:val="006566DA"/>
    <w:rsid w:val="00656922"/>
    <w:rsid w:val="006674E4"/>
    <w:rsid w:val="006729B0"/>
    <w:rsid w:val="006769B3"/>
    <w:rsid w:val="006814E3"/>
    <w:rsid w:val="0069619D"/>
    <w:rsid w:val="006A4D71"/>
    <w:rsid w:val="006D3F5B"/>
    <w:rsid w:val="006E0D6D"/>
    <w:rsid w:val="006E464D"/>
    <w:rsid w:val="00717036"/>
    <w:rsid w:val="007345E6"/>
    <w:rsid w:val="007614E1"/>
    <w:rsid w:val="00772F08"/>
    <w:rsid w:val="0079692A"/>
    <w:rsid w:val="00797B0F"/>
    <w:rsid w:val="007A52CE"/>
    <w:rsid w:val="007B63FB"/>
    <w:rsid w:val="007D286D"/>
    <w:rsid w:val="007D54A2"/>
    <w:rsid w:val="007E0310"/>
    <w:rsid w:val="007E7DDC"/>
    <w:rsid w:val="008119E2"/>
    <w:rsid w:val="0082238E"/>
    <w:rsid w:val="008349EA"/>
    <w:rsid w:val="00834A85"/>
    <w:rsid w:val="00837395"/>
    <w:rsid w:val="00854D12"/>
    <w:rsid w:val="0086590C"/>
    <w:rsid w:val="008723A7"/>
    <w:rsid w:val="00877C30"/>
    <w:rsid w:val="008A29F2"/>
    <w:rsid w:val="008A5DF5"/>
    <w:rsid w:val="008E2DD0"/>
    <w:rsid w:val="009145C7"/>
    <w:rsid w:val="00922FF8"/>
    <w:rsid w:val="009626D3"/>
    <w:rsid w:val="0096798A"/>
    <w:rsid w:val="00974436"/>
    <w:rsid w:val="00986711"/>
    <w:rsid w:val="00990D97"/>
    <w:rsid w:val="009A3934"/>
    <w:rsid w:val="009D1AE0"/>
    <w:rsid w:val="009D578F"/>
    <w:rsid w:val="009E18E2"/>
    <w:rsid w:val="00A46776"/>
    <w:rsid w:val="00A8777C"/>
    <w:rsid w:val="00A923C6"/>
    <w:rsid w:val="00AA01D8"/>
    <w:rsid w:val="00AB48B9"/>
    <w:rsid w:val="00AC41C6"/>
    <w:rsid w:val="00AD5C1C"/>
    <w:rsid w:val="00B066E7"/>
    <w:rsid w:val="00B15AC0"/>
    <w:rsid w:val="00B15FFE"/>
    <w:rsid w:val="00B55B54"/>
    <w:rsid w:val="00B70020"/>
    <w:rsid w:val="00B74EE0"/>
    <w:rsid w:val="00BA18C1"/>
    <w:rsid w:val="00BC7FBB"/>
    <w:rsid w:val="00BE6AFF"/>
    <w:rsid w:val="00BF32D8"/>
    <w:rsid w:val="00BF4C04"/>
    <w:rsid w:val="00BF5A70"/>
    <w:rsid w:val="00C1656E"/>
    <w:rsid w:val="00C40B26"/>
    <w:rsid w:val="00C9309A"/>
    <w:rsid w:val="00CA0659"/>
    <w:rsid w:val="00CA49FC"/>
    <w:rsid w:val="00CA6224"/>
    <w:rsid w:val="00CC5120"/>
    <w:rsid w:val="00CD6A00"/>
    <w:rsid w:val="00CD7962"/>
    <w:rsid w:val="00CE2246"/>
    <w:rsid w:val="00CF4EDA"/>
    <w:rsid w:val="00D03010"/>
    <w:rsid w:val="00D066D0"/>
    <w:rsid w:val="00D20575"/>
    <w:rsid w:val="00D24C42"/>
    <w:rsid w:val="00D3633E"/>
    <w:rsid w:val="00D40727"/>
    <w:rsid w:val="00D64E46"/>
    <w:rsid w:val="00D6563F"/>
    <w:rsid w:val="00D7251C"/>
    <w:rsid w:val="00D83EB4"/>
    <w:rsid w:val="00DB7554"/>
    <w:rsid w:val="00DC06BF"/>
    <w:rsid w:val="00DC183D"/>
    <w:rsid w:val="00DC260D"/>
    <w:rsid w:val="00DC2ACE"/>
    <w:rsid w:val="00DC5EC8"/>
    <w:rsid w:val="00DD176B"/>
    <w:rsid w:val="00DD27E7"/>
    <w:rsid w:val="00DE54E8"/>
    <w:rsid w:val="00DF76D9"/>
    <w:rsid w:val="00E03763"/>
    <w:rsid w:val="00E1371A"/>
    <w:rsid w:val="00E532AC"/>
    <w:rsid w:val="00E931A7"/>
    <w:rsid w:val="00EB3B20"/>
    <w:rsid w:val="00EC191E"/>
    <w:rsid w:val="00ED4CBF"/>
    <w:rsid w:val="00EE5D1D"/>
    <w:rsid w:val="00EF1960"/>
    <w:rsid w:val="00F00411"/>
    <w:rsid w:val="00F17F68"/>
    <w:rsid w:val="00F37278"/>
    <w:rsid w:val="00F376E3"/>
    <w:rsid w:val="00F41B80"/>
    <w:rsid w:val="00F543BC"/>
    <w:rsid w:val="00F57EB3"/>
    <w:rsid w:val="00F656B0"/>
    <w:rsid w:val="00F675EF"/>
    <w:rsid w:val="00F916B1"/>
    <w:rsid w:val="00FC6EDE"/>
    <w:rsid w:val="00FD2809"/>
    <w:rsid w:val="00FD337A"/>
    <w:rsid w:val="00FE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3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543B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F543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86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63"/>
    <w:rPr>
      <w:rFonts w:ascii="Arial" w:eastAsia="Times New Roman" w:hAnsi="Arial" w:cs="Arial"/>
      <w:sz w:val="16"/>
      <w:szCs w:val="16"/>
      <w:lang w:eastAsia="ar-SA"/>
    </w:rPr>
  </w:style>
  <w:style w:type="character" w:styleId="a8">
    <w:name w:val="Hyperlink"/>
    <w:basedOn w:val="a0"/>
    <w:uiPriority w:val="99"/>
    <w:rsid w:val="002D32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656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238E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543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header"/>
    <w:basedOn w:val="a"/>
    <w:link w:val="a4"/>
    <w:rsid w:val="00F543B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rsid w:val="00F543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E5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863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5863"/>
    <w:rPr>
      <w:rFonts w:ascii="Arial" w:eastAsia="Times New Roman" w:hAnsi="Arial" w:cs="Arial"/>
      <w:sz w:val="16"/>
      <w:szCs w:val="16"/>
      <w:lang w:eastAsia="ar-SA"/>
    </w:rPr>
  </w:style>
  <w:style w:type="character" w:styleId="a8">
    <w:name w:val="Hyperlink"/>
    <w:basedOn w:val="a0"/>
    <w:uiPriority w:val="99"/>
    <w:rsid w:val="002D321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656E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2238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cF</cp:lastModifiedBy>
  <cp:revision>4</cp:revision>
  <cp:lastPrinted>2023-03-10T11:45:00Z</cp:lastPrinted>
  <dcterms:created xsi:type="dcterms:W3CDTF">2024-12-20T09:12:00Z</dcterms:created>
  <dcterms:modified xsi:type="dcterms:W3CDTF">2024-12-20T11:07:00Z</dcterms:modified>
</cp:coreProperties>
</file>