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9D" w:rsidRDefault="005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D34C9D" w:rsidRDefault="005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Богородицкий район</w:t>
      </w:r>
    </w:p>
    <w:p w:rsidR="00D34C9D" w:rsidRDefault="005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9D" w:rsidRDefault="005B69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C9D" w:rsidRDefault="005B699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от </w:t>
      </w:r>
      <w:r w:rsidR="00DA2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08.07.2020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№ </w:t>
      </w:r>
      <w:r w:rsidR="00DA2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428</w:t>
      </w: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C9D" w:rsidRDefault="005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_DdeLink__181_33822630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совершенствованию организации деятельности в области противодействия коррупции</w:t>
      </w:r>
    </w:p>
    <w:p w:rsidR="00D34C9D" w:rsidRDefault="00D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_DdeLink__181_3382263051"/>
      <w:bookmarkEnd w:id="1"/>
    </w:p>
    <w:p w:rsidR="00D34C9D" w:rsidRDefault="005B699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 </w:t>
      </w:r>
      <w:hyperlink r:id="rId6" w:history="1">
        <w:r w:rsidRPr="00A94A2F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 № 273-ФЗ «О противодействии коррупции»,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bookmarkStart w:id="2" w:name="__DdeLink__6159_1766873368"/>
      <w:r w:rsidR="00A94A2F">
        <w:rPr>
          <w:rFonts w:ascii="Times New Roman" w:eastAsia="Times New Roman" w:hAnsi="Times New Roman" w:cs="Arial"/>
          <w:sz w:val="28"/>
          <w:szCs w:val="28"/>
          <w:lang w:eastAsia="ru-RU"/>
        </w:rPr>
        <w:fldChar w:fldCharType="begin"/>
      </w:r>
      <w:r w:rsidR="00A94A2F">
        <w:rPr>
          <w:rFonts w:ascii="Times New Roman" w:eastAsia="Times New Roman" w:hAnsi="Times New Roman" w:cs="Arial"/>
          <w:sz w:val="28"/>
          <w:szCs w:val="28"/>
          <w:lang w:eastAsia="ru-RU"/>
        </w:rPr>
        <w:instrText xml:space="preserve"> HYPERLINK "http://pravo.gov.ru/proxy/ips/?docbody=&amp;nd=102375996&amp;intelsearch=%D3%EA%E0%E7+%CF%F0%E5%E7%E8%E4%E5%ED%F2%E0+%D0%EE%F1%F1%E8%E9%F1%EA%EE%E9+%D4%E5%E4%E5%F0%E0%F6%E8%E8+%EE%F2+15.07.2015+%B9364+" </w:instrText>
      </w:r>
      <w:r w:rsidR="00A94A2F">
        <w:rPr>
          <w:rFonts w:ascii="Times New Roman" w:eastAsia="Times New Roman" w:hAnsi="Times New Roman" w:cs="Arial"/>
          <w:sz w:val="28"/>
          <w:szCs w:val="28"/>
          <w:lang w:eastAsia="ru-RU"/>
        </w:rPr>
      </w:r>
      <w:r w:rsidR="00A94A2F">
        <w:rPr>
          <w:rFonts w:ascii="Times New Roman" w:eastAsia="Times New Roman" w:hAnsi="Times New Roman" w:cs="Arial"/>
          <w:sz w:val="28"/>
          <w:szCs w:val="28"/>
          <w:lang w:eastAsia="ru-RU"/>
        </w:rPr>
        <w:fldChar w:fldCharType="separate"/>
      </w:r>
      <w:r w:rsidRPr="00A94A2F">
        <w:rPr>
          <w:rStyle w:val="ae"/>
          <w:rFonts w:ascii="Times New Roman" w:eastAsia="Times New Roman" w:hAnsi="Times New Roman" w:cs="Arial"/>
          <w:sz w:val="28"/>
          <w:szCs w:val="28"/>
          <w:lang w:eastAsia="ru-RU"/>
        </w:rPr>
        <w:t>Указом</w:t>
      </w:r>
      <w:r w:rsidR="00A94A2F">
        <w:rPr>
          <w:rFonts w:ascii="Times New Roman" w:eastAsia="Times New Roman" w:hAnsi="Times New Roman" w:cs="Arial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коррупции»,</w:t>
      </w:r>
      <w:bookmarkEnd w:id="2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</w:t>
      </w:r>
      <w:hyperlink r:id="rId7" w:history="1">
        <w:r w:rsidRPr="00A94A2F">
          <w:rPr>
            <w:rStyle w:val="ae"/>
            <w:rFonts w:ascii="Times New Roman" w:eastAsia="Times New Roman" w:hAnsi="Times New Roman" w:cs="Arial"/>
            <w:sz w:val="28"/>
            <w:szCs w:val="28"/>
            <w:lang w:eastAsia="ru-RU"/>
          </w:rPr>
          <w:t>Устава</w:t>
        </w:r>
      </w:hyperlink>
      <w:bookmarkStart w:id="3" w:name="_GoBack"/>
      <w:bookmarkEnd w:id="3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D34C9D" w:rsidRDefault="005B699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 Образовать Комиссию по координации работы по противодействию коррупции в муниципальном образовании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Богродицкий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район. </w:t>
      </w:r>
    </w:p>
    <w:p w:rsidR="00D34C9D" w:rsidRDefault="005B699E">
      <w:pPr>
        <w:pStyle w:val="ac"/>
        <w:tabs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2. Утвердить Положение о Комиссии по координации работы по противодействию коррупции в муниципальном образовании Богородицкий район (приложение 1).</w:t>
      </w:r>
    </w:p>
    <w:p w:rsidR="00D34C9D" w:rsidRDefault="005B699E">
      <w:pPr>
        <w:pStyle w:val="ac"/>
        <w:spacing w:after="0" w:line="240" w:lineRule="auto"/>
        <w:ind w:left="57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 Утвердить Положение о порядке рассмотрения Комиссией по координации работы по противодействию коррупции в муниципальном образовании Богородицкий район вопросов, касающихся соблюдения требований  к служебному (должностному) поведению лиц, замещающих муниципальные должности в администрации муниципального образования Богородицкий район, и урегулирования конфликта интересов (Приложение 2).</w:t>
      </w:r>
    </w:p>
    <w:p w:rsidR="00D34C9D" w:rsidRDefault="005B699E">
      <w:pPr>
        <w:pStyle w:val="ac"/>
        <w:spacing w:after="0" w:line="240" w:lineRule="auto"/>
        <w:ind w:left="57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4. Признать утратившим силу Постановление администрации муниципального образования Богородицкий район от 08.07.2016 № 395 «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Омерах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совершенствованию организации деятельности в области противодействия коррупции».</w:t>
      </w:r>
    </w:p>
    <w:p w:rsidR="00D34C9D" w:rsidRDefault="005B699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5. 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D34C9D" w:rsidRDefault="005B699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6.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D34C9D" w:rsidRDefault="005B699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7.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D34C9D" w:rsidRDefault="005B699E">
      <w:pPr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     Постановление вступает в силу со дня обнародования.</w:t>
      </w:r>
    </w:p>
    <w:p w:rsidR="00D34C9D" w:rsidRDefault="00D34C9D">
      <w:pPr>
        <w:spacing w:after="0" w:line="36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4C9D" w:rsidRDefault="00D34C9D">
      <w:pPr>
        <w:spacing w:after="0" w:line="36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4C9D" w:rsidRDefault="00D34C9D">
      <w:pPr>
        <w:spacing w:after="0" w:line="36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9640" w:type="dxa"/>
        <w:tblInd w:w="109" w:type="dxa"/>
        <w:tblLook w:val="0000" w:firstRow="0" w:lastRow="0" w:firstColumn="0" w:lastColumn="0" w:noHBand="0" w:noVBand="0"/>
      </w:tblPr>
      <w:tblGrid>
        <w:gridCol w:w="4679"/>
        <w:gridCol w:w="4961"/>
      </w:tblGrid>
      <w:tr w:rsidR="00D34C9D">
        <w:tc>
          <w:tcPr>
            <w:tcW w:w="4679" w:type="dxa"/>
            <w:shd w:val="clear" w:color="auto" w:fill="auto"/>
          </w:tcPr>
          <w:p w:rsidR="00D34C9D" w:rsidRDefault="005B6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4960" w:type="dxa"/>
            <w:shd w:val="clear" w:color="auto" w:fill="auto"/>
          </w:tcPr>
          <w:p w:rsidR="00D34C9D" w:rsidRDefault="00D34C9D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34C9D" w:rsidRDefault="00D34C9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34C9D" w:rsidRDefault="005B699E"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</w:t>
            </w:r>
            <w:proofErr w:type="spellStart"/>
            <w:r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В.В.Игонин</w:t>
            </w:r>
            <w:proofErr w:type="spellEnd"/>
          </w:p>
        </w:tc>
      </w:tr>
    </w:tbl>
    <w:p w:rsidR="00D34C9D" w:rsidRDefault="00D34C9D">
      <w:pPr>
        <w:sectPr w:rsidR="00D34C9D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D34C9D" w:rsidRDefault="00D34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W w:w="9356" w:type="dxa"/>
        <w:tblLook w:val="0000" w:firstRow="0" w:lastRow="0" w:firstColumn="0" w:lastColumn="0" w:noHBand="0" w:noVBand="0"/>
      </w:tblPr>
      <w:tblGrid>
        <w:gridCol w:w="9356"/>
      </w:tblGrid>
      <w:tr w:rsidR="00D34C9D">
        <w:trPr>
          <w:trHeight w:val="1084"/>
        </w:trPr>
        <w:tc>
          <w:tcPr>
            <w:tcW w:w="9356" w:type="dxa"/>
            <w:shd w:val="clear" w:color="auto" w:fill="auto"/>
          </w:tcPr>
          <w:p w:rsidR="00D34C9D" w:rsidRDefault="005B699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Приложение </w:t>
            </w:r>
          </w:p>
          <w:p w:rsidR="00D34C9D" w:rsidRDefault="005B699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D34C9D" w:rsidRDefault="005B699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34C9D" w:rsidRDefault="005B699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Богородицкий район</w:t>
            </w:r>
          </w:p>
          <w:p w:rsidR="00D34C9D" w:rsidRDefault="005B699E" w:rsidP="00DA21F5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DA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08.07.2020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DA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428</w:t>
            </w:r>
          </w:p>
        </w:tc>
      </w:tr>
    </w:tbl>
    <w:p w:rsidR="00D34C9D" w:rsidRDefault="00D34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C9D" w:rsidRDefault="00D34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4C9D" w:rsidRDefault="00D34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4C9D" w:rsidRDefault="005B6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4C9D" w:rsidRDefault="005B69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координации работы по противодействию коррупции в муниципальном образовании Богородицкий район</w:t>
      </w:r>
    </w:p>
    <w:p w:rsidR="00D34C9D" w:rsidRDefault="00D34C9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C9D" w:rsidRDefault="005B699E">
      <w:pPr>
        <w:spacing w:after="0" w:line="240" w:lineRule="auto"/>
        <w:jc w:val="center"/>
        <w:outlineLvl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34C9D" w:rsidRDefault="00D34C9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4C9D" w:rsidRDefault="005B699E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 Комиссия по координации работы по противодействию коррупции в муниципальном образовании Богородицкий район (далее — Комиссия) является постоянно действующим координационным органом при главе администрации муниципальном образовании Богородицкий район.</w:t>
      </w:r>
    </w:p>
    <w:p w:rsidR="00D34C9D" w:rsidRDefault="005B699E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Тульской области, а также настоящим Положением.</w:t>
      </w:r>
    </w:p>
    <w:p w:rsidR="00D34C9D" w:rsidRDefault="005B699E">
      <w:pPr>
        <w:spacing w:line="240" w:lineRule="auto"/>
        <w:ind w:right="-113"/>
        <w:jc w:val="both"/>
      </w:pPr>
      <w:r>
        <w:rPr>
          <w:rFonts w:ascii="Times New Roman" w:hAnsi="Times New Roman"/>
          <w:sz w:val="28"/>
          <w:szCs w:val="28"/>
        </w:rPr>
        <w:tab/>
        <w:t>3. Комиссия осуществляет свою деятельность во взаимодействии с Правительством Тульской области по вопросам противодействия коррупции.</w:t>
      </w:r>
    </w:p>
    <w:p w:rsidR="00D34C9D" w:rsidRDefault="005B699E">
      <w:pPr>
        <w:spacing w:after="0" w:line="240" w:lineRule="auto"/>
        <w:ind w:left="57" w:right="5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ab/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муниципальном образовании Богородицкий район, для которых федеральными законами и законами Тульской области не предусмотрено иное, и рассматривает соответствующие вопросы в порядке, определенном постановлением администрации муниципального образования Богородицкий район.</w:t>
      </w:r>
    </w:p>
    <w:p w:rsidR="00D34C9D" w:rsidRDefault="00D34C9D">
      <w:pPr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C9D" w:rsidRDefault="005B699E">
      <w:pPr>
        <w:spacing w:after="0" w:line="240" w:lineRule="auto"/>
        <w:ind w:right="5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B69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D34C9D" w:rsidRDefault="00D34C9D">
      <w:pPr>
        <w:spacing w:after="0" w:line="240" w:lineRule="auto"/>
        <w:ind w:right="5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D34C9D" w:rsidRDefault="005B699E">
      <w:pPr>
        <w:pStyle w:val="a7"/>
      </w:pPr>
      <w:r>
        <w:rPr>
          <w:rFonts w:ascii="Times New Roman" w:hAnsi="Times New Roman"/>
          <w:sz w:val="28"/>
          <w:szCs w:val="28"/>
        </w:rPr>
        <w:tab/>
        <w:t>5.   Основными задачами Комиссии являются:</w:t>
      </w:r>
    </w:p>
    <w:p w:rsidR="00D34C9D" w:rsidRDefault="005B699E">
      <w:pPr>
        <w:pStyle w:val="a7"/>
        <w:spacing w:line="240" w:lineRule="auto"/>
        <w:ind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обеспечение исполнения решений Комиссии по координации работы по противодействию коррупции в муниципальном образовании Богородицкий район;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подготовка предложений о реализации государственной политики в области противодействия коррупции главе администрации муниципального образования Богородицкий район;</w:t>
      </w:r>
    </w:p>
    <w:p w:rsidR="00D34C9D" w:rsidRDefault="005B699E">
      <w:pPr>
        <w:pStyle w:val="FirstParagraph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координации деятельности органов местного самоуправления Богородицкого района по реализации государственной политики в области противодействия коррупции;</w:t>
      </w:r>
    </w:p>
    <w:p w:rsidR="00D34C9D" w:rsidRDefault="00D34C9D">
      <w:pPr>
        <w:pStyle w:val="a7"/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обеспечение согласованных действий органов — местного самоуправления Богородицкого района, а также их взаимодействия с территориальными органами федеральных государственных органов при реализации мер по противодействию коррупции в муниципальном образовании Богородицкий район;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обеспечение взаимодействия органов местного самоуправления Богородицкого района с гражданами, институтами гражданского общества, средствами массовой информации, научными организациями по вопросам противодействия коррупции в муниципальном образовании Богородицкий» район;</w:t>
      </w:r>
    </w:p>
    <w:p w:rsidR="00D34C9D" w:rsidRDefault="005B699E">
      <w:pPr>
        <w:pStyle w:val="a7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информирование общественности о проводимой органами местного самоуправления Богородицкого района работе по противодействию коррупции.</w:t>
      </w:r>
    </w:p>
    <w:p w:rsidR="00D34C9D" w:rsidRDefault="00D34C9D">
      <w:pPr>
        <w:pStyle w:val="a7"/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5B699E">
      <w:pPr>
        <w:pStyle w:val="a7"/>
        <w:spacing w:after="0" w:line="240" w:lineRule="auto"/>
        <w:ind w:right="57"/>
        <w:jc w:val="both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B69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Полномочия Комиссии</w:t>
      </w:r>
    </w:p>
    <w:p w:rsidR="00D34C9D" w:rsidRDefault="00D34C9D">
      <w:pPr>
        <w:pStyle w:val="a7"/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C9D" w:rsidRDefault="005B699E">
      <w:pPr>
        <w:pStyle w:val="a7"/>
        <w:spacing w:after="0" w:line="240" w:lineRule="auto"/>
        <w:ind w:right="57"/>
        <w:jc w:val="both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hAnsi="Times New Roman"/>
          <w:sz w:val="28"/>
          <w:szCs w:val="28"/>
        </w:rPr>
        <w:t>Комиссия в целях выполнения возложенных на нее задач осуществляет следующие полномочия: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подготавливает предложения по совершенствованию законодательства Российской Федерации о противодействии коррупции главе администрации муниципального образования Богородицкий район;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организует: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подготовку проектов нормативных правовых актов муниципального образования Богородицкий район по вопросам противодействия коррупции;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разработку муниципальной антикоррупционной программы и разработку антикоррупционных программ органов местного самоуправления Богородицкого района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рассматривает вопросы, касающиеся соблюдения лицами, замещающими муниципальные должности Богородицкого района, для которых федеральными </w:t>
      </w:r>
      <w:r>
        <w:rPr>
          <w:rFonts w:ascii="Times New Roman" w:hAnsi="Times New Roman"/>
          <w:sz w:val="28"/>
          <w:szCs w:val="28"/>
        </w:rPr>
        <w:lastRenderedPageBreak/>
        <w:t>законами не предусмотрено иное, запретов, ограничений и требований, установленных в целях противодействия коррупции;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оказывает содействие развитию общественного контроля за реализацией муниципальной антикоррупционной программы, антикоррупционных программ органов местного самоуправления Богородицкого района (планов мероприятий по противодействию коррупции);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муниципального образования Богородицкий район в информационно-телекоммуникационной сети «Интернет», опубликование в средствах массовой информации и направление в федеральные государственные органы (по их запросам).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B69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Комиссии</w:t>
      </w: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 Комиссии по должностям утверждается главой администрации муниципального образования Богородицкий район.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7. Комиссия формируется в составе председателя комиссии, его заместителей, секретаря и членов Комиссии.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8. Председателем Комиссии по должности является глава администрации муниципального образования Богородицкий район или лицо, временно исполняющее его обязанности.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9.  В состав Комиссии могут входить руководители органов местного самоуправления Богородицкого района, руководители территориальных органов федеральных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10. Передача полномочий члена Комиссии другому лицу не допускается.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11. Участие в работе Комиссии осуществляется на общественных началах.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12. На заседания Комиссии могут быть приглашены представители федеральных государственных органов, государственных органов Тульской области, организаций и средств массовой информации.</w:t>
      </w:r>
    </w:p>
    <w:p w:rsidR="00D34C9D" w:rsidRDefault="005B699E">
      <w:pPr>
        <w:pStyle w:val="Compact"/>
        <w:spacing w:before="0" w:after="0" w:line="240" w:lineRule="auto"/>
        <w:ind w:right="57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13.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34C9D" w:rsidRDefault="00D34C9D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4C9D" w:rsidRDefault="00D34C9D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4C9D" w:rsidRDefault="005B699E">
      <w:pPr>
        <w:pStyle w:val="FirstParagraph"/>
        <w:spacing w:line="240" w:lineRule="auto"/>
        <w:jc w:val="both"/>
      </w:pPr>
      <w:r w:rsidRPr="005B699E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Организация деятельности Комиссии и порядок ее работы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Комиссии осуществляется на плановой основе.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16. Заседания Комиссии ведет председатель Комиссии или по его поручению заместитель председателя Комиссии. В случае отсутствия председателя Комиссии и его заместителя заседания проводит по поручению председателя Комиссии один из членов Комиссии.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18. Заседание Комиссии считается правомочным, если на нем присутствует не менее половины членов Комиссии.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19. Заседания Комиссии проводятся открыто (разрешается </w:t>
      </w:r>
      <w:proofErr w:type="gramStart"/>
      <w:r>
        <w:rPr>
          <w:rFonts w:ascii="Times New Roman" w:hAnsi="Times New Roman"/>
          <w:sz w:val="28"/>
          <w:szCs w:val="28"/>
        </w:rPr>
        <w:t>присутствие .</w:t>
      </w:r>
      <w:proofErr w:type="gramEnd"/>
      <w:r>
        <w:rPr>
          <w:rFonts w:ascii="Times New Roman" w:hAnsi="Times New Roman"/>
          <w:sz w:val="28"/>
          <w:szCs w:val="28"/>
        </w:rPr>
        <w:t xml:space="preserve">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20. Решения Комиссии принимаются простым большинством голосов присутствующих на заседании членов Комиссии. При равенстве голосов голос председательствующего на заседании является решающим.</w:t>
      </w:r>
    </w:p>
    <w:p w:rsidR="00D34C9D" w:rsidRDefault="005B699E">
      <w:pPr>
        <w:pStyle w:val="FirstParagraph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21.Решения Комиссии оформляются протоколом, который подписывает председательствующий на заседании.</w:t>
      </w:r>
    </w:p>
    <w:p w:rsidR="00D34C9D" w:rsidRDefault="005B699E">
      <w:pPr>
        <w:pStyle w:val="FirstParagraph"/>
        <w:spacing w:line="240" w:lineRule="auto"/>
        <w:ind w:left="57"/>
        <w:jc w:val="both"/>
      </w:pPr>
      <w:r>
        <w:rPr>
          <w:rFonts w:ascii="Times New Roman" w:hAnsi="Times New Roman"/>
          <w:sz w:val="28"/>
          <w:szCs w:val="28"/>
        </w:rPr>
        <w:t xml:space="preserve">   Решения Комиссии по вопросам, указанным в пункте 4 настоящего Положения, оформляются в порядке, определяемом (постановлением администрации муниципального образования Богородицкий район).</w:t>
      </w:r>
    </w:p>
    <w:p w:rsidR="00D34C9D" w:rsidRDefault="005B699E">
      <w:pPr>
        <w:pStyle w:val="FirstParagraph"/>
        <w:spacing w:line="240" w:lineRule="auto"/>
        <w:ind w:left="57"/>
        <w:jc w:val="both"/>
      </w:pPr>
      <w:r>
        <w:rPr>
          <w:rFonts w:ascii="Times New Roman" w:hAnsi="Times New Roman"/>
          <w:sz w:val="28"/>
          <w:szCs w:val="28"/>
        </w:rPr>
        <w:tab/>
        <w:t>22. Для реализации решений Комиссии могут издаваться постановления и распоряжения администрации муниципального образования Богородицкий район, а также даваться поручения главы администрации муниципального образования Богородицкий район.</w:t>
      </w:r>
    </w:p>
    <w:p w:rsidR="00D34C9D" w:rsidRDefault="005B699E">
      <w:pPr>
        <w:pStyle w:val="FirstParagraph"/>
        <w:spacing w:line="240" w:lineRule="auto"/>
        <w:ind w:left="57"/>
        <w:jc w:val="both"/>
      </w:pPr>
      <w:r>
        <w:rPr>
          <w:rFonts w:ascii="Times New Roman" w:hAnsi="Times New Roman"/>
          <w:sz w:val="28"/>
          <w:szCs w:val="28"/>
        </w:rPr>
        <w:tab/>
        <w:t>23.По решению Комиссии из числа членов Комиссии или уполномоченных ими представителей, а также из числа представителей органов исполнительной власти Богородицкого района, органов местного самоуправления Богородицкого района, представителей общественных организаций и экспертов могут создаваться рабочие группы по отдельным вопросам.</w:t>
      </w:r>
    </w:p>
    <w:p w:rsidR="00D34C9D" w:rsidRDefault="005B699E">
      <w:pPr>
        <w:pStyle w:val="FirstParagraph"/>
        <w:spacing w:line="240" w:lineRule="auto"/>
        <w:ind w:left="57"/>
        <w:jc w:val="both"/>
      </w:pPr>
      <w:r>
        <w:rPr>
          <w:rFonts w:ascii="Times New Roman" w:hAnsi="Times New Roman"/>
          <w:sz w:val="28"/>
          <w:szCs w:val="28"/>
        </w:rPr>
        <w:tab/>
        <w:t>24. Председатель Комиссии: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осуществляет общее руководство деятельностью Комиссии;</w:t>
      </w:r>
    </w:p>
    <w:p w:rsidR="00D34C9D" w:rsidRDefault="005B699E">
      <w:pPr>
        <w:pStyle w:val="Compac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план работы Комиссии (ежегодный план);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утверждает повестку дня очередного заседания Комиссии;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дает поручения в рамках своих полномочий членам Комиссии;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Тульской области, органами местного самоуправления Богородицкого района, организациями и гражданами по вопросам, относящимся к компетенции Комиссии.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25. Обеспечение деятельности Комиссии, подготовку материалов к заседаниям Комиссии и контроль за исполнением принятых ею решений осуществляет отдел кадровой политики, делопроизводства и контроля администрации муниципального образования Богородицкий район.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26. Секретарь Комиссии: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D34C9D" w:rsidRDefault="005B699E">
      <w:pPr>
        <w:pStyle w:val="Compact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 информирует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 не позднее чем за семь рабочих дней до дня заседания;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оформляет протоколы заседаний Комиссии в течение семи рабочих дней со дня проведения заседания;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D34C9D" w:rsidRDefault="005B699E">
      <w:pPr>
        <w:pStyle w:val="a7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27.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5B699E">
      <w:pPr>
        <w:spacing w:after="0" w:line="240" w:lineRule="auto"/>
        <w:ind w:right="-108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 2</w:t>
      </w:r>
    </w:p>
    <w:p w:rsidR="00D34C9D" w:rsidRDefault="005B699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34C9D" w:rsidRDefault="005B699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4C9D" w:rsidRDefault="005B699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</w:p>
    <w:p w:rsidR="00D34C9D" w:rsidRDefault="005B699E">
      <w:pPr>
        <w:spacing w:after="0" w:line="240" w:lineRule="auto"/>
        <w:ind w:right="5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21F5">
        <w:rPr>
          <w:rFonts w:ascii="Times New Roman" w:hAnsi="Times New Roman" w:cs="Times New Roman"/>
          <w:sz w:val="28"/>
          <w:szCs w:val="28"/>
        </w:rPr>
        <w:t xml:space="preserve">08.07.2020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F5">
        <w:rPr>
          <w:rFonts w:ascii="Times New Roman" w:hAnsi="Times New Roman" w:cs="Times New Roman"/>
          <w:sz w:val="28"/>
          <w:szCs w:val="28"/>
        </w:rPr>
        <w:t xml:space="preserve"> 428</w:t>
      </w: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D34C9D">
      <w:pPr>
        <w:pStyle w:val="Compact"/>
        <w:spacing w:before="0"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</w:p>
    <w:p w:rsidR="00D34C9D" w:rsidRDefault="005B699E">
      <w:pPr>
        <w:pStyle w:val="a7"/>
        <w:spacing w:after="0" w:line="240" w:lineRule="auto"/>
        <w:ind w:right="5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Комиссией по координации работы по противодействию коррупции в муниципальном образовании Богородицкий район вопросов, касающихся соблюдения требований к служебному (должностному) поведению лиц, замещающих муниципальные должности в муниципальном образовании Богородицкий район, и урегулирования конфликта интересов</w:t>
      </w:r>
    </w:p>
    <w:p w:rsidR="00D34C9D" w:rsidRDefault="00D34C9D">
      <w:pPr>
        <w:spacing w:line="240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D34C9D" w:rsidRDefault="005B699E">
      <w:pPr>
        <w:spacing w:line="240" w:lineRule="auto"/>
        <w:ind w:left="120"/>
        <w:jc w:val="both"/>
      </w:pPr>
      <w:r>
        <w:rPr>
          <w:rFonts w:ascii="Times New Roman" w:hAnsi="Times New Roman"/>
          <w:sz w:val="28"/>
          <w:szCs w:val="28"/>
        </w:rPr>
        <w:t xml:space="preserve">      1.  Настоящим Положением определяется порядок рассмотрения Комиссией по координации работы по противодействию коррупции в Богородицком районе (далее - Комиссия) вопросов, касающихся соблюдения требований к служебному (должностному) поведению лиц, замещающих: муниципальные должности в муниципальном образовании Богородицкий район, (далее — лицо, </w:t>
      </w:r>
      <w:proofErr w:type="spellStart"/>
      <w:r>
        <w:rPr>
          <w:rFonts w:ascii="Times New Roman" w:hAnsi="Times New Roman"/>
          <w:sz w:val="28"/>
          <w:szCs w:val="28"/>
        </w:rPr>
        <w:t>замешщающее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муниципальную должность), и урегулирования конфликта интересов.</w:t>
      </w:r>
    </w:p>
    <w:p w:rsidR="00D34C9D" w:rsidRDefault="005B699E">
      <w:pPr>
        <w:spacing w:line="240" w:lineRule="auto"/>
        <w:ind w:left="120"/>
        <w:jc w:val="both"/>
      </w:pPr>
      <w:r>
        <w:rPr>
          <w:rFonts w:ascii="Times New Roman" w:hAnsi="Times New Roman"/>
          <w:sz w:val="28"/>
          <w:szCs w:val="28"/>
        </w:rPr>
        <w:t xml:space="preserve">       2.  Основанием для проведения заседания Комиссии является:</w:t>
      </w:r>
    </w:p>
    <w:p w:rsidR="00D34C9D" w:rsidRDefault="005B699E">
      <w:pPr>
        <w:pStyle w:val="Fir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решение председателя Комиссии, принятое на основании: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проверки достоверности и полноты сведений, представляемых лицами, замещающими муниципальные должности, и соблюдения ими установленных ограничений (далее — материалы проверки);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материалов о нарушении лицом, замещающим муниципальную должность, требований к служебному (должностному) поведению, поступивших в Комиссию;</w:t>
      </w:r>
    </w:p>
    <w:p w:rsidR="00D34C9D" w:rsidRDefault="005B699E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поступившее в по муниципальной службе и кадровой политике администрации муниципального образования Богородицкий район (далее — орган по профилактике коррупционных и иных правонарушений) 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:rsidR="00D34C9D" w:rsidRDefault="005B699E">
      <w:pPr>
        <w:pStyle w:val="Compact"/>
        <w:spacing w:line="240" w:lineRule="auto"/>
        <w:ind w:left="480"/>
        <w:jc w:val="both"/>
      </w:pPr>
      <w:r>
        <w:rPr>
          <w:rFonts w:ascii="Times New Roman" w:hAnsi="Times New Roman"/>
          <w:sz w:val="28"/>
          <w:szCs w:val="28"/>
        </w:rPr>
        <w:t xml:space="preserve">    3. Указанное в подпункте «б» пункта 2 настоящего Положения заявление подается лицом, замещающим муниципальную должность, на имя начальника органа по профилактике коррупционных и иных правонарушений в порядке и сроки, которые установлены для подачи данным лицом сведений о доходах, об имуществе и обязательствах имущественного характера.</w:t>
      </w:r>
    </w:p>
    <w:p w:rsidR="00D34C9D" w:rsidRDefault="005B699E">
      <w:pPr>
        <w:spacing w:after="26" w:line="240" w:lineRule="auto"/>
        <w:ind w:left="192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заявлении лицо, замещающее муниципальную должность,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D34C9D" w:rsidRDefault="005B699E">
      <w:pPr>
        <w:spacing w:line="240" w:lineRule="auto"/>
        <w:ind w:left="120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 по профилактике коррупционных и иных правонарушений в месячный срок со дня поступления от лица, замещающего муниципальную должность, заявления проводит проверку изложенных в нем обстоятельств.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проведении проверки орган по профилактике коррупционных и иных правонарушений вправе запрашивать у лица, замещающего муниципальную должность,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итогам проверки составляется мотивированное заключение, которое вместе с заявлением и полученными в ходе проверки дополнительной информацией и материалами орган по профилактике коррупционных и иных правонарушений представляет председателю Комиссии.</w:t>
      </w:r>
    </w:p>
    <w:p w:rsidR="00D34C9D" w:rsidRDefault="005B699E">
      <w:pPr>
        <w:spacing w:after="32"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В случае, если в заявлении, заключении и других материалах, указанных в пункте З настоящего Положения, содержатся достаточные основания, позволяющие сделать вывод,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уважительной, председатель Комиссии может принять решение, указанное в подпункте «а» пункта 12 настоящего Положения. Заключение и принятое на его основе решение доводятся до сведения членов Комиссии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Дата проведения заседания Комиссии, на котором предусматривается рассмотрение вопросов, указанных в пункте 2 настоящего Положения, и место его проведения определяются председателем Комиссии.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пунктами 12-14 настоящего Положения.</w:t>
      </w:r>
    </w:p>
    <w:p w:rsidR="00D34C9D" w:rsidRDefault="005B699E">
      <w:pPr>
        <w:spacing w:line="240" w:lineRule="auto"/>
        <w:ind w:left="120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8. 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указывает в заявлении, направляемом председателю Комиссии. Без такого указания заседание Комиссии проводится в отсутствие лица, замещающего муниципальную должность.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Богородицкого района, а также представители заинтересованных организаций.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12. По итогам рассмотрения материалов в соответствии с подпунктом «а» пункта 2 настоящего Положения Комиссия может принять одно из следующих решений: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 В этом случае Комиссией готовится доклад соответствующему должностному лицу (муниципальному органу), уполномоченному на принятие решения об увольнении (освобождении от должности) лица, замещающего муниципальную должность, в связи с утратой доверия.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13.  По итогам рассмотрения заявления в соответствии с подпунктом «б» пункта 2 настоящего Положения Комиссия может принять одно из следующих решений: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Комиссией готовится доклад соответствующему должностному лицу (муниципальному органу), уполномоченному на принятие решения об увольнении (освобождении от должности) лица, замещающего муниципальную должность, в связи с утратой доверия.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14. Комиссия вправе принять иное, чем предусмотрено пунктами 12-13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D34C9D" w:rsidRDefault="005B699E">
      <w:pPr>
        <w:spacing w:line="240" w:lineRule="auto"/>
        <w:ind w:left="53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 Решения Комиссии принимаются в порядке, установленном Положением о Комиссии.</w:t>
      </w:r>
    </w:p>
    <w:p w:rsidR="00D34C9D" w:rsidRDefault="005B699E">
      <w:pPr>
        <w:tabs>
          <w:tab w:val="left" w:pos="-165"/>
        </w:tabs>
        <w:spacing w:line="240" w:lineRule="auto"/>
        <w:ind w:left="53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17.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 </w:t>
      </w:r>
    </w:p>
    <w:p w:rsidR="00D34C9D" w:rsidRDefault="005B699E">
      <w:pPr>
        <w:tabs>
          <w:tab w:val="left" w:pos="-165"/>
        </w:tabs>
        <w:spacing w:line="240" w:lineRule="auto"/>
        <w:ind w:left="53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 В протоколе заседания Комиссии указываются: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34C9D" w:rsidRDefault="005B699E">
      <w:pPr>
        <w:spacing w:after="35"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орган по профилактике коррупционных и иных правонарушений;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другие сведения;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D34C9D" w:rsidRDefault="005B699E">
      <w:pPr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20. Выписка из решения Комиссии направляется лицу, замещающему муниципальную должность, в течение трех рабочих дней после проведения соответствующего заседания Комиссии.</w:t>
      </w:r>
    </w:p>
    <w:p w:rsidR="00D34C9D" w:rsidRDefault="005B699E">
      <w:pPr>
        <w:pStyle w:val="Compact"/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21. Решение Комиссии может быть обжаловано в порядке, установленном законодательством Российской Федерации.</w:t>
      </w:r>
    </w:p>
    <w:p w:rsidR="00D34C9D" w:rsidRDefault="005B699E">
      <w:pPr>
        <w:pStyle w:val="Compact"/>
        <w:spacing w:line="240" w:lineRule="auto"/>
        <w:ind w:left="48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_____________________</w:t>
      </w:r>
    </w:p>
    <w:sectPr w:rsidR="00D34C9D">
      <w:pgSz w:w="11906" w:h="16838"/>
      <w:pgMar w:top="851" w:right="641" w:bottom="709" w:left="16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3D75"/>
    <w:multiLevelType w:val="multilevel"/>
    <w:tmpl w:val="06DA577A"/>
    <w:lvl w:ilvl="0">
      <w:start w:val="1"/>
      <w:numFmt w:val="decimal"/>
      <w:lvlText w:val="%1."/>
      <w:lvlJc w:val="left"/>
      <w:pPr>
        <w:tabs>
          <w:tab w:val="num" w:pos="-360"/>
        </w:tabs>
        <w:ind w:left="120" w:hanging="48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840" w:hanging="48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280" w:hanging="48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000" w:hanging="48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440" w:hanging="48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EE0678E"/>
    <w:multiLevelType w:val="multilevel"/>
    <w:tmpl w:val="F0DA91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2."/>
      <w:lvlJc w:val="left"/>
      <w:pPr>
        <w:ind w:left="1200" w:hanging="480"/>
      </w:pPr>
    </w:lvl>
    <w:lvl w:ilvl="2">
      <w:start w:val="3"/>
      <w:numFmt w:val="decimal"/>
      <w:lvlText w:val="%3."/>
      <w:lvlJc w:val="left"/>
      <w:pPr>
        <w:ind w:left="1920" w:hanging="480"/>
      </w:pPr>
    </w:lvl>
    <w:lvl w:ilvl="3">
      <w:start w:val="3"/>
      <w:numFmt w:val="decimal"/>
      <w:lvlText w:val="%4."/>
      <w:lvlJc w:val="left"/>
      <w:pPr>
        <w:ind w:left="2640" w:hanging="480"/>
      </w:pPr>
    </w:lvl>
    <w:lvl w:ilvl="4">
      <w:start w:val="3"/>
      <w:numFmt w:val="decimal"/>
      <w:lvlText w:val="%5."/>
      <w:lvlJc w:val="left"/>
      <w:pPr>
        <w:ind w:left="3360" w:hanging="480"/>
      </w:pPr>
    </w:lvl>
    <w:lvl w:ilvl="5">
      <w:start w:val="3"/>
      <w:numFmt w:val="decimal"/>
      <w:lvlText w:val="%6."/>
      <w:lvlJc w:val="left"/>
      <w:pPr>
        <w:ind w:left="4080" w:hanging="480"/>
      </w:pPr>
    </w:lvl>
    <w:lvl w:ilvl="6">
      <w:start w:val="3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BC6074"/>
    <w:multiLevelType w:val="multilevel"/>
    <w:tmpl w:val="1194A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5A51E3"/>
    <w:multiLevelType w:val="multilevel"/>
    <w:tmpl w:val="812E60EA"/>
    <w:lvl w:ilvl="0">
      <w:start w:val="6"/>
      <w:numFmt w:val="decimal"/>
      <w:lvlText w:val="%1)"/>
      <w:lvlJc w:val="left"/>
      <w:pPr>
        <w:ind w:left="480" w:hanging="480"/>
      </w:pPr>
    </w:lvl>
    <w:lvl w:ilvl="1">
      <w:start w:val="6"/>
      <w:numFmt w:val="decimal"/>
      <w:lvlText w:val="%2)"/>
      <w:lvlJc w:val="left"/>
      <w:pPr>
        <w:ind w:left="1200" w:hanging="480"/>
      </w:pPr>
    </w:lvl>
    <w:lvl w:ilvl="2">
      <w:start w:val="6"/>
      <w:numFmt w:val="decimal"/>
      <w:lvlText w:val="%3)"/>
      <w:lvlJc w:val="left"/>
      <w:pPr>
        <w:ind w:left="1920" w:hanging="480"/>
      </w:pPr>
    </w:lvl>
    <w:lvl w:ilvl="3">
      <w:start w:val="6"/>
      <w:numFmt w:val="decimal"/>
      <w:lvlText w:val="%4)"/>
      <w:lvlJc w:val="left"/>
      <w:pPr>
        <w:ind w:left="2640" w:hanging="480"/>
      </w:pPr>
    </w:lvl>
    <w:lvl w:ilvl="4">
      <w:start w:val="6"/>
      <w:numFmt w:val="decimal"/>
      <w:lvlText w:val="%5)"/>
      <w:lvlJc w:val="left"/>
      <w:pPr>
        <w:ind w:left="3360" w:hanging="480"/>
      </w:pPr>
    </w:lvl>
    <w:lvl w:ilvl="5">
      <w:start w:val="6"/>
      <w:numFmt w:val="decimal"/>
      <w:lvlText w:val="%6)"/>
      <w:lvlJc w:val="left"/>
      <w:pPr>
        <w:ind w:left="4080" w:hanging="480"/>
      </w:pPr>
    </w:lvl>
    <w:lvl w:ilvl="6">
      <w:start w:val="6"/>
      <w:numFmt w:val="decimal"/>
      <w:lvlText w:val="%7)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A9F708C"/>
    <w:multiLevelType w:val="multilevel"/>
    <w:tmpl w:val="E78EDCA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187210"/>
    <w:rsid w:val="005B54B2"/>
    <w:rsid w:val="005B699E"/>
    <w:rsid w:val="00A94A2F"/>
    <w:rsid w:val="00D34C9D"/>
    <w:rsid w:val="00D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F249"/>
  <w15:docId w15:val="{3F79C786-07DB-45C9-8D05-29CC85C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173E0"/>
  </w:style>
  <w:style w:type="character" w:styleId="a4">
    <w:name w:val="page number"/>
    <w:basedOn w:val="a0"/>
    <w:qFormat/>
    <w:rsid w:val="00E173E0"/>
  </w:style>
  <w:style w:type="character" w:customStyle="1" w:styleId="a5">
    <w:name w:val="Текст выноски Знак"/>
    <w:basedOn w:val="a0"/>
    <w:uiPriority w:val="99"/>
    <w:semiHidden/>
    <w:qFormat/>
    <w:rsid w:val="001938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ascii="Times New Roman" w:eastAsia="Times New Roman" w:hAnsi="Times New Roman" w:cs="Arial"/>
      <w:sz w:val="28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sz w:val="28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sz w:val="28"/>
    </w:rPr>
  </w:style>
  <w:style w:type="character" w:customStyle="1" w:styleId="ListLabel7">
    <w:name w:val="ListLabel 7"/>
    <w:qFormat/>
    <w:rPr>
      <w:rFonts w:eastAsia="Times New Roman" w:cs="Arial"/>
      <w:sz w:val="28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E173E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BE5FEB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938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irstParagraph">
    <w:name w:val="First Paragraph"/>
    <w:basedOn w:val="a7"/>
    <w:qFormat/>
  </w:style>
  <w:style w:type="paragraph" w:customStyle="1" w:styleId="Compact">
    <w:name w:val="Compact"/>
    <w:basedOn w:val="a7"/>
    <w:qFormat/>
    <w:pPr>
      <w:spacing w:before="36" w:after="36"/>
    </w:p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character" w:styleId="ae">
    <w:name w:val="Hyperlink"/>
    <w:basedOn w:val="a0"/>
    <w:uiPriority w:val="99"/>
    <w:unhideWhenUsed/>
    <w:rsid w:val="00187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goroditsk.tularegion.ru/city/usta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26657&amp;intelsearch=%D4%E5%E4%E5%F0%E0%EB%FC%ED%FB%E9+%E7%E0%EA%EE%ED+%EE%F2+25%E4%E5%EA%E0%E1%F0%FF+2008+%B9273-%D4%C7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7528-A87F-4A4C-9CBB-9348740C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RePack by Diakov</cp:lastModifiedBy>
  <cp:revision>4</cp:revision>
  <cp:lastPrinted>2019-05-15T12:17:00Z</cp:lastPrinted>
  <dcterms:created xsi:type="dcterms:W3CDTF">2021-12-09T07:29:00Z</dcterms:created>
  <dcterms:modified xsi:type="dcterms:W3CDTF">2024-02-07T12:29:00Z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